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26FA" w14:textId="7251544F" w:rsidR="000431CB" w:rsidRPr="004930E7" w:rsidRDefault="000431CB" w:rsidP="00A73D60">
      <w:pPr>
        <w:jc w:val="both"/>
        <w:rPr>
          <w:rFonts w:ascii="Arial" w:hAnsi="Arial" w:cs="Arial"/>
          <w:b/>
          <w:bCs/>
          <w:sz w:val="24"/>
          <w:szCs w:val="24"/>
        </w:rPr>
      </w:pPr>
      <w:r w:rsidRPr="004930E7">
        <w:rPr>
          <w:rFonts w:ascii="Arial" w:hAnsi="Arial" w:cs="Arial"/>
          <w:b/>
          <w:bCs/>
          <w:noProof/>
          <w:sz w:val="24"/>
          <w:szCs w:val="24"/>
        </w:rPr>
        <w:drawing>
          <wp:anchor distT="0" distB="0" distL="114300" distR="114300" simplePos="0" relativeHeight="251658240" behindDoc="0" locked="0" layoutInCell="1" allowOverlap="1" wp14:anchorId="546C089D" wp14:editId="3872B0FF">
            <wp:simplePos x="0" y="0"/>
            <wp:positionH relativeFrom="column">
              <wp:posOffset>-409575</wp:posOffset>
            </wp:positionH>
            <wp:positionV relativeFrom="paragraph">
              <wp:posOffset>0</wp:posOffset>
            </wp:positionV>
            <wp:extent cx="742950" cy="897255"/>
            <wp:effectExtent l="0" t="0" r="0" b="0"/>
            <wp:wrapThrough wrapText="bothSides">
              <wp:wrapPolygon edited="0">
                <wp:start x="0" y="0"/>
                <wp:lineTo x="0" y="21096"/>
                <wp:lineTo x="21046" y="21096"/>
                <wp:lineTo x="210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897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8366B" w14:textId="77777777" w:rsidR="000431CB" w:rsidRPr="004930E7" w:rsidRDefault="000431CB" w:rsidP="00A73D60">
      <w:pPr>
        <w:jc w:val="both"/>
        <w:rPr>
          <w:rFonts w:ascii="Arial" w:hAnsi="Arial" w:cs="Arial"/>
          <w:b/>
          <w:bCs/>
          <w:sz w:val="24"/>
          <w:szCs w:val="24"/>
        </w:rPr>
      </w:pPr>
    </w:p>
    <w:p w14:paraId="76B4BF4A" w14:textId="77777777" w:rsidR="000431CB" w:rsidRPr="004930E7" w:rsidRDefault="000431CB" w:rsidP="00A73D60">
      <w:pPr>
        <w:jc w:val="both"/>
        <w:rPr>
          <w:rFonts w:ascii="Arial" w:hAnsi="Arial" w:cs="Arial"/>
          <w:b/>
          <w:bCs/>
          <w:sz w:val="24"/>
          <w:szCs w:val="24"/>
        </w:rPr>
      </w:pPr>
    </w:p>
    <w:p w14:paraId="2AC5DF93" w14:textId="600B0657" w:rsidR="000431CB" w:rsidRPr="00153783" w:rsidRDefault="000431CB" w:rsidP="00A73D60">
      <w:pPr>
        <w:jc w:val="both"/>
        <w:rPr>
          <w:rFonts w:ascii="Arial" w:hAnsi="Arial" w:cs="Arial"/>
          <w:b/>
          <w:bCs/>
          <w:sz w:val="24"/>
          <w:szCs w:val="24"/>
          <w:lang w:val="en-US"/>
        </w:rPr>
      </w:pPr>
      <w:r w:rsidRPr="00153783">
        <w:rPr>
          <w:rFonts w:ascii="Arial" w:hAnsi="Arial" w:cs="Arial"/>
          <w:b/>
          <w:bCs/>
          <w:sz w:val="24"/>
          <w:szCs w:val="24"/>
          <w:lang w:val="en-US"/>
        </w:rPr>
        <w:t>RESEARCH BRIEF</w:t>
      </w:r>
    </w:p>
    <w:p w14:paraId="21FF2F58" w14:textId="6810AEE2" w:rsidR="003E5764" w:rsidRPr="00153783" w:rsidRDefault="00954C74" w:rsidP="00A73D60">
      <w:pPr>
        <w:jc w:val="both"/>
        <w:rPr>
          <w:rFonts w:ascii="Arial" w:hAnsi="Arial" w:cs="Arial"/>
          <w:b/>
          <w:bCs/>
          <w:sz w:val="24"/>
          <w:szCs w:val="24"/>
          <w:lang w:val="en-US"/>
        </w:rPr>
      </w:pPr>
      <w:r>
        <w:rPr>
          <w:rFonts w:ascii="Arial" w:hAnsi="Arial" w:cs="Arial"/>
          <w:b/>
          <w:bCs/>
          <w:sz w:val="24"/>
          <w:szCs w:val="24"/>
          <w:lang w:val="en-US"/>
        </w:rPr>
        <w:t>January 2024</w:t>
      </w:r>
    </w:p>
    <w:p w14:paraId="3FB6CB7E" w14:textId="4347B90F" w:rsidR="00002579" w:rsidRDefault="00153783" w:rsidP="00A73D60">
      <w:pPr>
        <w:jc w:val="both"/>
        <w:rPr>
          <w:rFonts w:ascii="Arial" w:hAnsi="Arial" w:cs="Arial"/>
          <w:b/>
          <w:bCs/>
          <w:sz w:val="24"/>
          <w:szCs w:val="24"/>
          <w:lang w:val="en-US"/>
        </w:rPr>
      </w:pPr>
      <w:r>
        <w:rPr>
          <w:rFonts w:ascii="Arial" w:hAnsi="Arial" w:cs="Arial"/>
          <w:b/>
          <w:bCs/>
          <w:sz w:val="24"/>
          <w:szCs w:val="24"/>
          <w:lang w:val="en-US"/>
        </w:rPr>
        <w:t>Topic</w:t>
      </w:r>
      <w:r w:rsidR="00954C74">
        <w:rPr>
          <w:rFonts w:ascii="Arial" w:hAnsi="Arial" w:cs="Arial"/>
          <w:b/>
          <w:bCs/>
          <w:sz w:val="24"/>
          <w:szCs w:val="24"/>
          <w:lang w:val="en-US"/>
        </w:rPr>
        <w:t xml:space="preserve">: Sustainability challenges of </w:t>
      </w:r>
      <w:r w:rsidR="00AC3946">
        <w:rPr>
          <w:rFonts w:ascii="Arial" w:hAnsi="Arial" w:cs="Arial"/>
          <w:b/>
          <w:bCs/>
          <w:sz w:val="24"/>
          <w:szCs w:val="24"/>
          <w:lang w:val="en-US"/>
        </w:rPr>
        <w:t>s</w:t>
      </w:r>
      <w:r w:rsidR="00954C74">
        <w:rPr>
          <w:rFonts w:ascii="Arial" w:hAnsi="Arial" w:cs="Arial"/>
          <w:b/>
          <w:bCs/>
          <w:sz w:val="24"/>
          <w:szCs w:val="24"/>
          <w:lang w:val="en-US"/>
        </w:rPr>
        <w:t>mall-scale mining</w:t>
      </w:r>
    </w:p>
    <w:p w14:paraId="724F8156" w14:textId="3AD36C0A" w:rsidR="000D7887" w:rsidRPr="009C5C29" w:rsidRDefault="00954C74" w:rsidP="000D7887">
      <w:pPr>
        <w:spacing w:after="0" w:line="360" w:lineRule="exact"/>
        <w:rPr>
          <w:rFonts w:ascii="Times New Roman" w:eastAsia="Times New Roman" w:hAnsi="Times New Roman"/>
          <w:b/>
          <w:bCs/>
          <w:color w:val="000000" w:themeColor="text1"/>
          <w:sz w:val="24"/>
          <w:szCs w:val="24"/>
          <w:lang w:val="en-US"/>
        </w:rPr>
      </w:pPr>
      <w:r>
        <w:rPr>
          <w:rFonts w:ascii="Times New Roman" w:eastAsia="Times New Roman" w:hAnsi="Times New Roman"/>
          <w:b/>
          <w:bCs/>
          <w:color w:val="000000" w:themeColor="text1"/>
          <w:sz w:val="24"/>
          <w:szCs w:val="24"/>
          <w:lang w:val="en-US"/>
        </w:rPr>
        <w:t xml:space="preserve">Title: </w:t>
      </w:r>
      <w:r w:rsidRPr="009C5C29">
        <w:rPr>
          <w:rFonts w:ascii="Times New Roman" w:eastAsia="Times New Roman" w:hAnsi="Times New Roman"/>
          <w:b/>
          <w:bCs/>
          <w:color w:val="000000" w:themeColor="text1"/>
          <w:sz w:val="24"/>
          <w:szCs w:val="24"/>
          <w:lang w:val="en-US"/>
        </w:rPr>
        <w:t>Small-scale gold miners’ preferences on formalization: first steps toward sustainable supply chains in Colombia</w:t>
      </w:r>
    </w:p>
    <w:p w14:paraId="0A33C7D3" w14:textId="186D3B27" w:rsidR="000D7887" w:rsidRPr="000D7887" w:rsidRDefault="000D7887" w:rsidP="000D7887">
      <w:pPr>
        <w:spacing w:before="80" w:after="0" w:line="240" w:lineRule="auto"/>
        <w:rPr>
          <w:rFonts w:ascii="Times New Roman" w:eastAsia="Times New Roman" w:hAnsi="Times New Roman"/>
          <w:color w:val="000000" w:themeColor="text1"/>
          <w:sz w:val="24"/>
          <w:szCs w:val="24"/>
          <w:lang w:val="es-CO"/>
        </w:rPr>
      </w:pPr>
      <w:proofErr w:type="spellStart"/>
      <w:r w:rsidRPr="000D7887">
        <w:rPr>
          <w:rFonts w:ascii="Times New Roman" w:eastAsia="Times New Roman" w:hAnsi="Times New Roman"/>
          <w:color w:val="000000" w:themeColor="text1"/>
          <w:sz w:val="24"/>
          <w:szCs w:val="24"/>
          <w:lang w:val="es-CO"/>
        </w:rPr>
        <w:t>By</w:t>
      </w:r>
      <w:proofErr w:type="spellEnd"/>
      <w:r w:rsidRPr="000D7887">
        <w:rPr>
          <w:rFonts w:ascii="Times New Roman" w:eastAsia="Times New Roman" w:hAnsi="Times New Roman"/>
          <w:color w:val="000000" w:themeColor="text1"/>
          <w:sz w:val="24"/>
          <w:szCs w:val="24"/>
          <w:lang w:val="es-CO"/>
        </w:rPr>
        <w:t xml:space="preserve"> María Alejandra Vélez, Ximena Rueda, Juan Pablo Henao, Jorge H. Maldonado, Dayron Monroy, Dany Tobin, and Alex </w:t>
      </w:r>
      <w:proofErr w:type="spellStart"/>
      <w:r w:rsidRPr="000D7887">
        <w:rPr>
          <w:rFonts w:ascii="Times New Roman" w:eastAsia="Times New Roman" w:hAnsi="Times New Roman"/>
          <w:color w:val="000000" w:themeColor="text1"/>
          <w:sz w:val="24"/>
          <w:szCs w:val="24"/>
          <w:lang w:val="es-CO"/>
        </w:rPr>
        <w:t>Pfaff</w:t>
      </w:r>
      <w:proofErr w:type="spellEnd"/>
      <w:r w:rsidRPr="000D7887">
        <w:rPr>
          <w:rFonts w:ascii="Times New Roman" w:eastAsia="Times New Roman" w:hAnsi="Times New Roman"/>
          <w:color w:val="000000" w:themeColor="text1"/>
          <w:sz w:val="24"/>
          <w:szCs w:val="24"/>
          <w:lang w:val="es-CO"/>
        </w:rPr>
        <w:t>.</w:t>
      </w:r>
    </w:p>
    <w:p w14:paraId="6A1A6EF8" w14:textId="77777777" w:rsidR="00954C74" w:rsidRPr="000D7887" w:rsidRDefault="00954C74" w:rsidP="00A73D60">
      <w:pPr>
        <w:jc w:val="both"/>
        <w:rPr>
          <w:rFonts w:ascii="Arial" w:hAnsi="Arial" w:cs="Arial"/>
          <w:b/>
          <w:bCs/>
          <w:sz w:val="24"/>
          <w:szCs w:val="24"/>
          <w:lang w:val="es-CO"/>
        </w:rPr>
      </w:pPr>
    </w:p>
    <w:p w14:paraId="1C67D1DE" w14:textId="44C62264" w:rsidR="005B7767" w:rsidRPr="00153783" w:rsidRDefault="00002579" w:rsidP="00002579">
      <w:pPr>
        <w:jc w:val="both"/>
        <w:rPr>
          <w:rFonts w:ascii="Arial" w:hAnsi="Arial" w:cs="Arial"/>
          <w:i/>
          <w:iCs/>
          <w:sz w:val="24"/>
          <w:szCs w:val="24"/>
          <w:lang w:val="en-US"/>
        </w:rPr>
      </w:pPr>
      <w:r w:rsidRPr="00153783">
        <w:rPr>
          <w:rFonts w:ascii="Arial" w:hAnsi="Arial" w:cs="Arial"/>
          <w:i/>
          <w:iCs/>
          <w:sz w:val="24"/>
          <w:szCs w:val="24"/>
          <w:lang w:val="en-US"/>
        </w:rPr>
        <w:t xml:space="preserve">Based on </w:t>
      </w:r>
      <w:r w:rsidR="009C5C29">
        <w:rPr>
          <w:rFonts w:ascii="Arial" w:hAnsi="Arial" w:cs="Arial"/>
          <w:i/>
          <w:iCs/>
          <w:sz w:val="24"/>
          <w:szCs w:val="24"/>
          <w:lang w:val="en-US"/>
        </w:rPr>
        <w:t xml:space="preserve">an </w:t>
      </w:r>
      <w:r w:rsidRPr="00153783">
        <w:rPr>
          <w:rFonts w:ascii="Arial" w:hAnsi="Arial" w:cs="Arial"/>
          <w:i/>
          <w:iCs/>
          <w:sz w:val="24"/>
          <w:szCs w:val="24"/>
          <w:lang w:val="en-US"/>
        </w:rPr>
        <w:t xml:space="preserve">EfD Discussion Paper </w:t>
      </w:r>
      <w:r w:rsidR="001B7F5A" w:rsidRPr="00153783">
        <w:rPr>
          <w:rFonts w:ascii="Arial" w:hAnsi="Arial" w:cs="Arial"/>
          <w:i/>
          <w:iCs/>
          <w:sz w:val="24"/>
          <w:szCs w:val="24"/>
          <w:lang w:val="en-US"/>
        </w:rPr>
        <w:t xml:space="preserve">by </w:t>
      </w:r>
      <w:r w:rsidR="00153783">
        <w:rPr>
          <w:rFonts w:ascii="Arial" w:hAnsi="Arial" w:cs="Arial"/>
          <w:i/>
          <w:iCs/>
          <w:sz w:val="24"/>
          <w:szCs w:val="24"/>
          <w:lang w:val="en-US"/>
        </w:rPr>
        <w:t>Authors</w:t>
      </w:r>
      <w:r w:rsidR="00BD7E66" w:rsidRPr="00153783">
        <w:rPr>
          <w:rFonts w:ascii="Arial" w:hAnsi="Arial" w:cs="Arial"/>
          <w:i/>
          <w:iCs/>
          <w:sz w:val="24"/>
          <w:szCs w:val="24"/>
          <w:lang w:val="en-US"/>
        </w:rPr>
        <w:t>.</w:t>
      </w:r>
    </w:p>
    <w:p w14:paraId="672B85E0" w14:textId="3C61FEFD" w:rsidR="004930E7" w:rsidRDefault="009C5C29" w:rsidP="00A73D60">
      <w:pPr>
        <w:jc w:val="both"/>
        <w:rPr>
          <w:rFonts w:ascii="Arial" w:hAnsi="Arial" w:cs="Arial"/>
          <w:sz w:val="24"/>
          <w:szCs w:val="24"/>
          <w:lang w:val="en-US"/>
        </w:rPr>
      </w:pPr>
      <w:r>
        <w:rPr>
          <w:rFonts w:ascii="Arial" w:hAnsi="Arial" w:cs="Arial"/>
          <w:sz w:val="24"/>
          <w:szCs w:val="24"/>
          <w:lang w:val="en-US"/>
        </w:rPr>
        <w:t>Research</w:t>
      </w:r>
      <w:r w:rsidR="00153783">
        <w:rPr>
          <w:rFonts w:ascii="Arial" w:hAnsi="Arial" w:cs="Arial"/>
          <w:sz w:val="24"/>
          <w:szCs w:val="24"/>
          <w:lang w:val="en-US"/>
        </w:rPr>
        <w:t xml:space="preserve"> questions</w:t>
      </w:r>
    </w:p>
    <w:p w14:paraId="1D3C6954" w14:textId="334AEAE8" w:rsidR="00954C74" w:rsidRPr="000D7887" w:rsidRDefault="00954C74" w:rsidP="000D7887">
      <w:pPr>
        <w:spacing w:before="80" w:after="0" w:line="240" w:lineRule="auto"/>
        <w:rPr>
          <w:rFonts w:ascii="Times New Roman" w:eastAsia="Times New Roman" w:hAnsi="Times New Roman"/>
          <w:color w:val="000000" w:themeColor="text1"/>
          <w:sz w:val="24"/>
          <w:szCs w:val="24"/>
          <w:lang w:val="es-CO"/>
        </w:rPr>
      </w:pPr>
      <w:proofErr w:type="spellStart"/>
      <w:r w:rsidRPr="000D7887">
        <w:rPr>
          <w:rFonts w:ascii="Times New Roman" w:eastAsia="Times New Roman" w:hAnsi="Times New Roman"/>
          <w:color w:val="000000" w:themeColor="text1"/>
          <w:sz w:val="24"/>
          <w:szCs w:val="24"/>
          <w:lang w:val="es-CO"/>
        </w:rPr>
        <w:t>What</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bundles</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of</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benefits</w:t>
      </w:r>
      <w:proofErr w:type="spellEnd"/>
      <w:r w:rsidRPr="000D7887">
        <w:rPr>
          <w:rFonts w:ascii="Times New Roman" w:eastAsia="Times New Roman" w:hAnsi="Times New Roman"/>
          <w:color w:val="000000" w:themeColor="text1"/>
          <w:sz w:val="24"/>
          <w:szCs w:val="24"/>
          <w:lang w:val="es-CO"/>
        </w:rPr>
        <w:t xml:space="preserve"> and </w:t>
      </w:r>
      <w:proofErr w:type="spellStart"/>
      <w:r w:rsidRPr="000D7887">
        <w:rPr>
          <w:rFonts w:ascii="Times New Roman" w:eastAsia="Times New Roman" w:hAnsi="Times New Roman"/>
          <w:color w:val="000000" w:themeColor="text1"/>
          <w:sz w:val="24"/>
          <w:szCs w:val="24"/>
          <w:lang w:val="es-CO"/>
        </w:rPr>
        <w:t>commitments</w:t>
      </w:r>
      <w:proofErr w:type="spellEnd"/>
      <w:r w:rsidRPr="000D7887">
        <w:rPr>
          <w:rFonts w:ascii="Times New Roman" w:eastAsia="Times New Roman" w:hAnsi="Times New Roman"/>
          <w:color w:val="000000" w:themeColor="text1"/>
          <w:sz w:val="24"/>
          <w:szCs w:val="24"/>
          <w:lang w:val="es-CO"/>
        </w:rPr>
        <w:t xml:space="preserve"> </w:t>
      </w:r>
      <w:proofErr w:type="spellStart"/>
      <w:r w:rsidR="009C5C29">
        <w:rPr>
          <w:rFonts w:ascii="Times New Roman" w:eastAsia="Times New Roman" w:hAnsi="Times New Roman"/>
          <w:color w:val="000000" w:themeColor="text1"/>
          <w:sz w:val="24"/>
          <w:szCs w:val="24"/>
          <w:lang w:val="es-CO"/>
        </w:rPr>
        <w:t>would</w:t>
      </w:r>
      <w:proofErr w:type="spellEnd"/>
      <w:r w:rsidR="009C5C29">
        <w:rPr>
          <w:rFonts w:ascii="Times New Roman" w:eastAsia="Times New Roman" w:hAnsi="Times New Roman"/>
          <w:color w:val="000000" w:themeColor="text1"/>
          <w:sz w:val="24"/>
          <w:szCs w:val="24"/>
          <w:lang w:val="es-CO"/>
        </w:rPr>
        <w:t xml:space="preserve"> </w:t>
      </w:r>
      <w:proofErr w:type="spellStart"/>
      <w:r w:rsidR="009C5C29">
        <w:rPr>
          <w:rFonts w:ascii="Times New Roman" w:eastAsia="Times New Roman" w:hAnsi="Times New Roman"/>
          <w:color w:val="000000" w:themeColor="text1"/>
          <w:sz w:val="24"/>
          <w:szCs w:val="24"/>
          <w:lang w:val="es-CO"/>
        </w:rPr>
        <w:t>miners</w:t>
      </w:r>
      <w:proofErr w:type="spellEnd"/>
      <w:r w:rsidRPr="000D7887">
        <w:rPr>
          <w:rFonts w:ascii="Times New Roman" w:eastAsia="Times New Roman" w:hAnsi="Times New Roman"/>
          <w:color w:val="000000" w:themeColor="text1"/>
          <w:sz w:val="24"/>
          <w:szCs w:val="24"/>
          <w:lang w:val="es-CO"/>
        </w:rPr>
        <w:t xml:space="preserve"> be </w:t>
      </w:r>
      <w:proofErr w:type="spellStart"/>
      <w:r w:rsidRPr="000D7887">
        <w:rPr>
          <w:rFonts w:ascii="Times New Roman" w:eastAsia="Times New Roman" w:hAnsi="Times New Roman"/>
          <w:color w:val="000000" w:themeColor="text1"/>
          <w:sz w:val="24"/>
          <w:szCs w:val="24"/>
          <w:lang w:val="es-CO"/>
        </w:rPr>
        <w:t>willing</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to</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accept</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to</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become</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formalized</w:t>
      </w:r>
      <w:proofErr w:type="spellEnd"/>
      <w:r w:rsidRPr="000D7887">
        <w:rPr>
          <w:rFonts w:ascii="Times New Roman" w:eastAsia="Times New Roman" w:hAnsi="Times New Roman"/>
          <w:color w:val="000000" w:themeColor="text1"/>
          <w:sz w:val="24"/>
          <w:szCs w:val="24"/>
          <w:lang w:val="es-CO"/>
        </w:rPr>
        <w:t>?</w:t>
      </w:r>
    </w:p>
    <w:p w14:paraId="1F4FE458" w14:textId="0DCD73C4" w:rsidR="00954C74" w:rsidRPr="000D7887" w:rsidRDefault="00954C74" w:rsidP="000D7887">
      <w:pPr>
        <w:spacing w:before="80" w:after="0" w:line="240" w:lineRule="auto"/>
        <w:rPr>
          <w:rFonts w:ascii="Times New Roman" w:eastAsia="Times New Roman" w:hAnsi="Times New Roman"/>
          <w:color w:val="000000" w:themeColor="text1"/>
          <w:sz w:val="24"/>
          <w:szCs w:val="24"/>
          <w:lang w:val="es-CO"/>
        </w:rPr>
      </w:pPr>
      <w:r w:rsidRPr="000D7887">
        <w:rPr>
          <w:rFonts w:ascii="Times New Roman" w:eastAsia="Times New Roman" w:hAnsi="Times New Roman"/>
          <w:color w:val="000000" w:themeColor="text1"/>
          <w:sz w:val="24"/>
          <w:szCs w:val="24"/>
          <w:lang w:val="es-CO"/>
        </w:rPr>
        <w:t xml:space="preserve">Are </w:t>
      </w:r>
      <w:proofErr w:type="spellStart"/>
      <w:r w:rsidRPr="000D7887">
        <w:rPr>
          <w:rFonts w:ascii="Times New Roman" w:eastAsia="Times New Roman" w:hAnsi="Times New Roman"/>
          <w:color w:val="000000" w:themeColor="text1"/>
          <w:sz w:val="24"/>
          <w:szCs w:val="24"/>
          <w:lang w:val="es-CO"/>
        </w:rPr>
        <w:t>there</w:t>
      </w:r>
      <w:proofErr w:type="spellEnd"/>
      <w:r w:rsidRPr="000D7887">
        <w:rPr>
          <w:rFonts w:ascii="Times New Roman" w:eastAsia="Times New Roman" w:hAnsi="Times New Roman"/>
          <w:color w:val="000000" w:themeColor="text1"/>
          <w:sz w:val="24"/>
          <w:szCs w:val="24"/>
          <w:lang w:val="es-CO"/>
        </w:rPr>
        <w:t xml:space="preserve"> </w:t>
      </w:r>
      <w:proofErr w:type="spellStart"/>
      <w:r w:rsidR="009C5C29">
        <w:rPr>
          <w:rFonts w:ascii="Times New Roman" w:eastAsia="Times New Roman" w:hAnsi="Times New Roman"/>
          <w:color w:val="000000" w:themeColor="text1"/>
          <w:sz w:val="24"/>
          <w:szCs w:val="24"/>
          <w:lang w:val="es-CO"/>
        </w:rPr>
        <w:t>differences</w:t>
      </w:r>
      <w:proofErr w:type="spellEnd"/>
      <w:r w:rsidRPr="000D7887">
        <w:rPr>
          <w:rFonts w:ascii="Times New Roman" w:eastAsia="Times New Roman" w:hAnsi="Times New Roman"/>
          <w:color w:val="000000" w:themeColor="text1"/>
          <w:sz w:val="24"/>
          <w:szCs w:val="24"/>
          <w:lang w:val="es-CO"/>
        </w:rPr>
        <w:t xml:space="preserve"> in </w:t>
      </w:r>
      <w:proofErr w:type="spellStart"/>
      <w:r w:rsidRPr="000D7887">
        <w:rPr>
          <w:rFonts w:ascii="Times New Roman" w:eastAsia="Times New Roman" w:hAnsi="Times New Roman"/>
          <w:color w:val="000000" w:themeColor="text1"/>
          <w:sz w:val="24"/>
          <w:szCs w:val="24"/>
          <w:lang w:val="es-CO"/>
        </w:rPr>
        <w:t>the</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preferences</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miners</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express</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depending</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on</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the</w:t>
      </w:r>
      <w:proofErr w:type="spellEnd"/>
      <w:r w:rsidRPr="000D7887">
        <w:rPr>
          <w:rFonts w:ascii="Times New Roman" w:eastAsia="Times New Roman" w:hAnsi="Times New Roman"/>
          <w:color w:val="000000" w:themeColor="text1"/>
          <w:sz w:val="24"/>
          <w:szCs w:val="24"/>
          <w:lang w:val="es-CO"/>
        </w:rPr>
        <w:t xml:space="preserve"> </w:t>
      </w:r>
      <w:proofErr w:type="spellStart"/>
      <w:r w:rsidR="009C5C29">
        <w:rPr>
          <w:rFonts w:ascii="Times New Roman" w:eastAsia="Times New Roman" w:hAnsi="Times New Roman"/>
          <w:color w:val="000000" w:themeColor="text1"/>
          <w:sz w:val="24"/>
          <w:szCs w:val="24"/>
          <w:lang w:val="es-CO"/>
        </w:rPr>
        <w:t>community</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to</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which</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they</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belong</w:t>
      </w:r>
      <w:proofErr w:type="spellEnd"/>
      <w:r w:rsidRPr="000D7887">
        <w:rPr>
          <w:rFonts w:ascii="Times New Roman" w:eastAsia="Times New Roman" w:hAnsi="Times New Roman"/>
          <w:color w:val="000000" w:themeColor="text1"/>
          <w:sz w:val="24"/>
          <w:szCs w:val="24"/>
          <w:lang w:val="es-CO"/>
        </w:rPr>
        <w:t>?</w:t>
      </w:r>
    </w:p>
    <w:p w14:paraId="504FDE3D" w14:textId="40D49E11" w:rsidR="00954C74" w:rsidRDefault="00954C74" w:rsidP="000D7887">
      <w:pPr>
        <w:spacing w:before="80" w:after="0" w:line="240" w:lineRule="auto"/>
        <w:rPr>
          <w:rFonts w:ascii="Times New Roman" w:eastAsia="Times New Roman" w:hAnsi="Times New Roman"/>
          <w:color w:val="000000" w:themeColor="text1"/>
          <w:sz w:val="24"/>
          <w:szCs w:val="24"/>
          <w:lang w:val="es-CO"/>
        </w:rPr>
      </w:pPr>
      <w:proofErr w:type="spellStart"/>
      <w:r w:rsidRPr="000D7887">
        <w:rPr>
          <w:rFonts w:ascii="Times New Roman" w:eastAsia="Times New Roman" w:hAnsi="Times New Roman"/>
          <w:color w:val="000000" w:themeColor="text1"/>
          <w:sz w:val="24"/>
          <w:szCs w:val="24"/>
          <w:lang w:val="es-CO"/>
        </w:rPr>
        <w:t>Is</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gender</w:t>
      </w:r>
      <w:proofErr w:type="spellEnd"/>
      <w:r w:rsidRPr="000D7887">
        <w:rPr>
          <w:rFonts w:ascii="Times New Roman" w:eastAsia="Times New Roman" w:hAnsi="Times New Roman"/>
          <w:color w:val="000000" w:themeColor="text1"/>
          <w:sz w:val="24"/>
          <w:szCs w:val="24"/>
          <w:lang w:val="es-CO"/>
        </w:rPr>
        <w:t xml:space="preserve"> a </w:t>
      </w:r>
      <w:proofErr w:type="spellStart"/>
      <w:r w:rsidRPr="000D7887">
        <w:rPr>
          <w:rFonts w:ascii="Times New Roman" w:eastAsia="Times New Roman" w:hAnsi="Times New Roman"/>
          <w:color w:val="000000" w:themeColor="text1"/>
          <w:sz w:val="24"/>
          <w:szCs w:val="24"/>
          <w:lang w:val="es-CO"/>
        </w:rPr>
        <w:t>key</w:t>
      </w:r>
      <w:proofErr w:type="spellEnd"/>
      <w:r w:rsidRPr="000D7887">
        <w:rPr>
          <w:rFonts w:ascii="Times New Roman" w:eastAsia="Times New Roman" w:hAnsi="Times New Roman"/>
          <w:color w:val="000000" w:themeColor="text1"/>
          <w:sz w:val="24"/>
          <w:szCs w:val="24"/>
          <w:lang w:val="es-CO"/>
        </w:rPr>
        <w:t xml:space="preserve"> factor in </w:t>
      </w:r>
      <w:proofErr w:type="spellStart"/>
      <w:r w:rsidRPr="000D7887">
        <w:rPr>
          <w:rFonts w:ascii="Times New Roman" w:eastAsia="Times New Roman" w:hAnsi="Times New Roman"/>
          <w:color w:val="000000" w:themeColor="text1"/>
          <w:sz w:val="24"/>
          <w:szCs w:val="24"/>
          <w:lang w:val="es-CO"/>
        </w:rPr>
        <w:t>explaining</w:t>
      </w:r>
      <w:proofErr w:type="spellEnd"/>
      <w:r w:rsidRPr="000D7887">
        <w:rPr>
          <w:rFonts w:ascii="Times New Roman" w:eastAsia="Times New Roman" w:hAnsi="Times New Roman"/>
          <w:color w:val="000000" w:themeColor="text1"/>
          <w:sz w:val="24"/>
          <w:szCs w:val="24"/>
          <w:lang w:val="es-CO"/>
        </w:rPr>
        <w:t xml:space="preserve"> </w:t>
      </w:r>
      <w:proofErr w:type="spellStart"/>
      <w:r w:rsidRPr="000D7887">
        <w:rPr>
          <w:rFonts w:ascii="Times New Roman" w:eastAsia="Times New Roman" w:hAnsi="Times New Roman"/>
          <w:color w:val="000000" w:themeColor="text1"/>
          <w:sz w:val="24"/>
          <w:szCs w:val="24"/>
          <w:lang w:val="es-CO"/>
        </w:rPr>
        <w:t>differences</w:t>
      </w:r>
      <w:proofErr w:type="spellEnd"/>
      <w:r w:rsidRPr="000D7887">
        <w:rPr>
          <w:rFonts w:ascii="Times New Roman" w:eastAsia="Times New Roman" w:hAnsi="Times New Roman"/>
          <w:color w:val="000000" w:themeColor="text1"/>
          <w:sz w:val="24"/>
          <w:szCs w:val="24"/>
          <w:lang w:val="es-CO"/>
        </w:rPr>
        <w:t xml:space="preserve"> in </w:t>
      </w:r>
      <w:proofErr w:type="spellStart"/>
      <w:r w:rsidRPr="000D7887">
        <w:rPr>
          <w:rFonts w:ascii="Times New Roman" w:eastAsia="Times New Roman" w:hAnsi="Times New Roman"/>
          <w:color w:val="000000" w:themeColor="text1"/>
          <w:sz w:val="24"/>
          <w:szCs w:val="24"/>
          <w:lang w:val="es-CO"/>
        </w:rPr>
        <w:t>preferences</w:t>
      </w:r>
      <w:proofErr w:type="spellEnd"/>
      <w:r w:rsidRPr="000D7887">
        <w:rPr>
          <w:rFonts w:ascii="Times New Roman" w:eastAsia="Times New Roman" w:hAnsi="Times New Roman"/>
          <w:color w:val="000000" w:themeColor="text1"/>
          <w:sz w:val="24"/>
          <w:szCs w:val="24"/>
          <w:lang w:val="es-CO"/>
        </w:rPr>
        <w:t>?</w:t>
      </w:r>
    </w:p>
    <w:p w14:paraId="78AC5AFB" w14:textId="77777777" w:rsidR="000D7887" w:rsidRPr="000D7887" w:rsidRDefault="000D7887" w:rsidP="000D7887">
      <w:pPr>
        <w:spacing w:before="80" w:after="0" w:line="240" w:lineRule="auto"/>
        <w:rPr>
          <w:rFonts w:ascii="Times New Roman" w:eastAsia="Times New Roman" w:hAnsi="Times New Roman"/>
          <w:color w:val="000000" w:themeColor="text1"/>
          <w:sz w:val="24"/>
          <w:szCs w:val="24"/>
          <w:lang w:val="es-CO"/>
        </w:rPr>
      </w:pPr>
    </w:p>
    <w:tbl>
      <w:tblPr>
        <w:tblStyle w:val="Tabellrutnt"/>
        <w:tblW w:w="4953" w:type="pct"/>
        <w:shd w:val="clear" w:color="auto" w:fill="BDD6EE" w:themeFill="accent5" w:themeFillTint="66"/>
        <w:tblLook w:val="04A0" w:firstRow="1" w:lastRow="0" w:firstColumn="1" w:lastColumn="0" w:noHBand="0" w:noVBand="1"/>
      </w:tblPr>
      <w:tblGrid>
        <w:gridCol w:w="9272"/>
      </w:tblGrid>
      <w:tr w:rsidR="00590967" w:rsidRPr="009C5C29" w14:paraId="7A278ECE" w14:textId="77777777" w:rsidTr="004E4CF5">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000" w:type="pct"/>
            <w:shd w:val="clear" w:color="auto" w:fill="BDD6EE" w:themeFill="accent5" w:themeFillTint="66"/>
          </w:tcPr>
          <w:p w14:paraId="1205759A" w14:textId="79212AF2" w:rsidR="00C81B94" w:rsidRPr="004930E7" w:rsidRDefault="004E4CF5" w:rsidP="005B7172">
            <w:pPr>
              <w:pStyle w:val="Rubrik2"/>
              <w:spacing w:after="240"/>
              <w:rPr>
                <w:rFonts w:ascii="Arial" w:hAnsi="Arial" w:cs="Arial"/>
                <w:b w:val="0"/>
                <w:color w:val="auto"/>
                <w:sz w:val="24"/>
                <w:szCs w:val="24"/>
              </w:rPr>
            </w:pPr>
            <w:r w:rsidRPr="004930E7">
              <w:rPr>
                <w:rFonts w:ascii="Arial" w:hAnsi="Arial" w:cs="Arial"/>
                <w:color w:val="auto"/>
                <w:sz w:val="24"/>
                <w:szCs w:val="24"/>
              </w:rPr>
              <w:t>Key Messages</w:t>
            </w:r>
          </w:p>
          <w:p w14:paraId="39BA01D8" w14:textId="77777777" w:rsidR="00954C74" w:rsidRPr="00954C74" w:rsidRDefault="00954C74" w:rsidP="00954C74">
            <w:pPr>
              <w:pStyle w:val="Liststycke"/>
              <w:numPr>
                <w:ilvl w:val="0"/>
                <w:numId w:val="4"/>
              </w:numPr>
              <w:spacing w:before="180" w:after="0" w:line="276" w:lineRule="auto"/>
              <w:ind w:right="446"/>
              <w:jc w:val="both"/>
              <w:rPr>
                <w:rFonts w:ascii="Times New Roman" w:hAnsi="Times New Roman"/>
                <w:sz w:val="24"/>
              </w:rPr>
            </w:pPr>
            <w:r w:rsidRPr="00967020">
              <w:rPr>
                <w:rFonts w:ascii="Times New Roman" w:hAnsi="Times New Roman"/>
                <w:sz w:val="24"/>
              </w:rPr>
              <w:t xml:space="preserve">Artisanal and small-scale gold </w:t>
            </w:r>
            <w:r w:rsidRPr="00954C74">
              <w:rPr>
                <w:rFonts w:ascii="Times New Roman" w:hAnsi="Times New Roman"/>
                <w:sz w:val="24"/>
              </w:rPr>
              <w:t xml:space="preserve">miners in </w:t>
            </w:r>
            <w:r>
              <w:rPr>
                <w:rFonts w:ascii="Times New Roman" w:hAnsi="Times New Roman"/>
                <w:sz w:val="24"/>
              </w:rPr>
              <w:t>remote areas of Colombia</w:t>
            </w:r>
            <w:r w:rsidRPr="00954C74">
              <w:rPr>
                <w:rFonts w:ascii="Times New Roman" w:hAnsi="Times New Roman"/>
                <w:sz w:val="24"/>
              </w:rPr>
              <w:t xml:space="preserve"> </w:t>
            </w:r>
            <w:r w:rsidRPr="00967020">
              <w:rPr>
                <w:rFonts w:ascii="Times New Roman" w:hAnsi="Times New Roman"/>
                <w:sz w:val="24"/>
              </w:rPr>
              <w:t xml:space="preserve">are willing to try formalization </w:t>
            </w:r>
            <w:r>
              <w:rPr>
                <w:rFonts w:ascii="Times New Roman" w:hAnsi="Times New Roman"/>
                <w:sz w:val="24"/>
              </w:rPr>
              <w:t>(obtaining a legal title to extract gold). However, they</w:t>
            </w:r>
            <w:r w:rsidRPr="00967020">
              <w:rPr>
                <w:rFonts w:ascii="Times New Roman" w:hAnsi="Times New Roman"/>
                <w:sz w:val="24"/>
              </w:rPr>
              <w:t xml:space="preserve"> perceive costs can hinder </w:t>
            </w:r>
            <w:r>
              <w:rPr>
                <w:rFonts w:ascii="Times New Roman" w:hAnsi="Times New Roman"/>
                <w:sz w:val="24"/>
              </w:rPr>
              <w:t xml:space="preserve">the </w:t>
            </w:r>
            <w:r w:rsidRPr="00967020">
              <w:rPr>
                <w:rFonts w:ascii="Times New Roman" w:hAnsi="Times New Roman"/>
                <w:sz w:val="24"/>
              </w:rPr>
              <w:t xml:space="preserve">adoption </w:t>
            </w:r>
            <w:r>
              <w:rPr>
                <w:rFonts w:ascii="Times New Roman" w:hAnsi="Times New Roman"/>
                <w:sz w:val="24"/>
              </w:rPr>
              <w:t xml:space="preserve">of this </w:t>
            </w:r>
            <w:proofErr w:type="gramStart"/>
            <w:r>
              <w:rPr>
                <w:rFonts w:ascii="Times New Roman" w:hAnsi="Times New Roman"/>
                <w:sz w:val="24"/>
              </w:rPr>
              <w:t>formalization</w:t>
            </w:r>
            <w:proofErr w:type="gramEnd"/>
          </w:p>
          <w:p w14:paraId="68BD2755" w14:textId="21C60EBA" w:rsidR="00954C74" w:rsidRPr="00967020" w:rsidRDefault="00954C74" w:rsidP="00954C74">
            <w:pPr>
              <w:pStyle w:val="Liststycke"/>
              <w:numPr>
                <w:ilvl w:val="0"/>
                <w:numId w:val="4"/>
              </w:numPr>
              <w:spacing w:before="180" w:after="0" w:line="276" w:lineRule="auto"/>
              <w:ind w:right="446"/>
              <w:jc w:val="both"/>
              <w:rPr>
                <w:rFonts w:ascii="Times New Roman" w:hAnsi="Times New Roman"/>
                <w:sz w:val="24"/>
              </w:rPr>
            </w:pPr>
            <w:r>
              <w:rPr>
                <w:rFonts w:ascii="Times New Roman" w:hAnsi="Times New Roman"/>
                <w:sz w:val="24"/>
              </w:rPr>
              <w:t xml:space="preserve">Bundles of preferences about benefits and costs of formalization are not uniform across </w:t>
            </w:r>
            <w:r w:rsidR="009A460A">
              <w:rPr>
                <w:rFonts w:ascii="Times New Roman" w:hAnsi="Times New Roman"/>
                <w:sz w:val="24"/>
              </w:rPr>
              <w:t>commodities</w:t>
            </w:r>
            <w:r>
              <w:rPr>
                <w:rFonts w:ascii="Times New Roman" w:hAnsi="Times New Roman"/>
                <w:sz w:val="24"/>
              </w:rPr>
              <w:t xml:space="preserve"> and depend upon previous </w:t>
            </w:r>
            <w:r w:rsidR="009A460A">
              <w:rPr>
                <w:rFonts w:ascii="Times New Roman" w:hAnsi="Times New Roman"/>
                <w:sz w:val="24"/>
              </w:rPr>
              <w:t>experience</w:t>
            </w:r>
            <w:r>
              <w:rPr>
                <w:rFonts w:ascii="Times New Roman" w:hAnsi="Times New Roman"/>
                <w:sz w:val="24"/>
              </w:rPr>
              <w:t xml:space="preserve"> with formalization and </w:t>
            </w:r>
            <w:bookmarkStart w:id="0" w:name="_Hlk120696670"/>
            <w:r w:rsidR="009A460A">
              <w:rPr>
                <w:rFonts w:ascii="Times New Roman" w:hAnsi="Times New Roman"/>
                <w:sz w:val="24"/>
              </w:rPr>
              <w:t xml:space="preserve">the </w:t>
            </w:r>
            <w:r>
              <w:rPr>
                <w:rFonts w:ascii="Times New Roman" w:hAnsi="Times New Roman"/>
                <w:sz w:val="24"/>
              </w:rPr>
              <w:t>strength of social capital formation.</w:t>
            </w:r>
            <w:r w:rsidRPr="00967020">
              <w:rPr>
                <w:rFonts w:ascii="Times New Roman" w:hAnsi="Times New Roman"/>
                <w:sz w:val="24"/>
              </w:rPr>
              <w:t xml:space="preserve"> </w:t>
            </w:r>
          </w:p>
          <w:p w14:paraId="7DE7FD6D" w14:textId="5D49C125" w:rsidR="00954C74" w:rsidRPr="00954C74" w:rsidRDefault="00954C74" w:rsidP="00954C74">
            <w:pPr>
              <w:pStyle w:val="Liststycke"/>
              <w:numPr>
                <w:ilvl w:val="0"/>
                <w:numId w:val="4"/>
              </w:numPr>
              <w:spacing w:before="180" w:after="0" w:line="276" w:lineRule="auto"/>
              <w:ind w:right="446"/>
              <w:jc w:val="both"/>
              <w:rPr>
                <w:rFonts w:ascii="Times New Roman" w:hAnsi="Times New Roman"/>
                <w:sz w:val="24"/>
              </w:rPr>
            </w:pPr>
            <w:r>
              <w:rPr>
                <w:rFonts w:ascii="Times New Roman" w:hAnsi="Times New Roman"/>
                <w:sz w:val="24"/>
              </w:rPr>
              <w:t xml:space="preserve">Gender seems to play an effect on preferences, but this impact is </w:t>
            </w:r>
            <w:r w:rsidR="009A460A">
              <w:rPr>
                <w:rFonts w:ascii="Times New Roman" w:hAnsi="Times New Roman"/>
                <w:sz w:val="24"/>
              </w:rPr>
              <w:t>not</w:t>
            </w:r>
            <w:r>
              <w:rPr>
                <w:rFonts w:ascii="Times New Roman" w:hAnsi="Times New Roman"/>
                <w:sz w:val="24"/>
              </w:rPr>
              <w:t xml:space="preserve"> consistent across the communities </w:t>
            </w:r>
            <w:proofErr w:type="gramStart"/>
            <w:r>
              <w:rPr>
                <w:rFonts w:ascii="Times New Roman" w:hAnsi="Times New Roman"/>
                <w:sz w:val="24"/>
              </w:rPr>
              <w:t>studied</w:t>
            </w:r>
            <w:proofErr w:type="gramEnd"/>
          </w:p>
          <w:bookmarkEnd w:id="0"/>
          <w:p w14:paraId="7DA33B51" w14:textId="6228FC47" w:rsidR="009508B1" w:rsidRPr="00954C74" w:rsidRDefault="00954C74" w:rsidP="00954C74">
            <w:pPr>
              <w:pStyle w:val="Liststycke"/>
              <w:numPr>
                <w:ilvl w:val="0"/>
                <w:numId w:val="4"/>
              </w:numPr>
              <w:spacing w:before="180" w:after="0" w:line="276" w:lineRule="auto"/>
              <w:ind w:right="446"/>
              <w:jc w:val="both"/>
              <w:rPr>
                <w:rFonts w:ascii="Times New Roman" w:hAnsi="Times New Roman"/>
                <w:sz w:val="24"/>
              </w:rPr>
            </w:pPr>
            <w:r>
              <w:rPr>
                <w:rFonts w:ascii="Times New Roman" w:hAnsi="Times New Roman"/>
                <w:sz w:val="24"/>
              </w:rPr>
              <w:t>R</w:t>
            </w:r>
            <w:r w:rsidRPr="00954C74">
              <w:rPr>
                <w:rFonts w:ascii="Times New Roman" w:hAnsi="Times New Roman"/>
                <w:sz w:val="24"/>
              </w:rPr>
              <w:t xml:space="preserve">esults suggest that </w:t>
            </w:r>
            <w:r w:rsidR="009A460A">
              <w:rPr>
                <w:rFonts w:ascii="Times New Roman" w:hAnsi="Times New Roman"/>
                <w:sz w:val="24"/>
              </w:rPr>
              <w:t>policymakers</w:t>
            </w:r>
            <w:r w:rsidRPr="00954C74">
              <w:rPr>
                <w:rFonts w:ascii="Times New Roman" w:hAnsi="Times New Roman"/>
                <w:sz w:val="24"/>
              </w:rPr>
              <w:t xml:space="preserve"> should communicate transparently about </w:t>
            </w:r>
            <w:r>
              <w:rPr>
                <w:rFonts w:ascii="Times New Roman" w:hAnsi="Times New Roman"/>
                <w:sz w:val="24"/>
              </w:rPr>
              <w:t>the actual costs and benefits of formalization to avoid unmet expectations.</w:t>
            </w:r>
          </w:p>
        </w:tc>
      </w:tr>
    </w:tbl>
    <w:p w14:paraId="7BBA57CA" w14:textId="77777777" w:rsidR="00590967" w:rsidRPr="00153783" w:rsidRDefault="00590967" w:rsidP="00A73D60">
      <w:pPr>
        <w:jc w:val="both"/>
        <w:rPr>
          <w:rFonts w:ascii="Arial" w:hAnsi="Arial" w:cs="Arial"/>
          <w:sz w:val="24"/>
          <w:szCs w:val="24"/>
          <w:lang w:val="en-US"/>
        </w:rPr>
      </w:pPr>
    </w:p>
    <w:p w14:paraId="1FF3C45B" w14:textId="77777777" w:rsidR="000A3510" w:rsidRDefault="000A3510" w:rsidP="00A73D60">
      <w:pPr>
        <w:jc w:val="both"/>
        <w:rPr>
          <w:rFonts w:ascii="Arial" w:hAnsi="Arial" w:cs="Arial"/>
          <w:b/>
          <w:bCs/>
          <w:sz w:val="24"/>
          <w:szCs w:val="24"/>
          <w:lang w:val="en-US"/>
        </w:rPr>
      </w:pPr>
    </w:p>
    <w:p w14:paraId="6C85733B" w14:textId="77777777" w:rsidR="000D7887" w:rsidRPr="00153783" w:rsidRDefault="000D7887" w:rsidP="00A73D60">
      <w:pPr>
        <w:jc w:val="both"/>
        <w:rPr>
          <w:rFonts w:ascii="Arial" w:hAnsi="Arial" w:cs="Arial"/>
          <w:b/>
          <w:bCs/>
          <w:sz w:val="24"/>
          <w:szCs w:val="24"/>
          <w:lang w:val="en-US"/>
        </w:rPr>
        <w:sectPr w:rsidR="000D7887" w:rsidRPr="00153783" w:rsidSect="00A03FCD">
          <w:pgSz w:w="12240" w:h="15840"/>
          <w:pgMar w:top="1440" w:right="1440" w:bottom="1440" w:left="1440" w:header="720" w:footer="720" w:gutter="0"/>
          <w:cols w:space="720"/>
          <w:docGrid w:linePitch="360"/>
        </w:sectPr>
      </w:pPr>
    </w:p>
    <w:p w14:paraId="27D57FDB" w14:textId="2E365D1F" w:rsidR="000D238B" w:rsidRPr="00153783" w:rsidRDefault="003C0796" w:rsidP="00A73D60">
      <w:pPr>
        <w:jc w:val="both"/>
        <w:rPr>
          <w:rFonts w:ascii="Arial" w:eastAsia="Times New Roman" w:hAnsi="Arial" w:cs="Arial"/>
          <w:sz w:val="24"/>
          <w:szCs w:val="24"/>
          <w:lang w:val="en-US"/>
        </w:rPr>
      </w:pPr>
      <w:r w:rsidRPr="00153783">
        <w:rPr>
          <w:rFonts w:ascii="Arial" w:hAnsi="Arial" w:cs="Arial"/>
          <w:b/>
          <w:bCs/>
          <w:sz w:val="24"/>
          <w:szCs w:val="24"/>
          <w:lang w:val="en-US"/>
        </w:rPr>
        <w:lastRenderedPageBreak/>
        <w:t>Background and Methodology</w:t>
      </w:r>
    </w:p>
    <w:p w14:paraId="31E6F5E2" w14:textId="6FC3F89D" w:rsidR="00683C87" w:rsidRPr="00683C87" w:rsidRDefault="00683C87" w:rsidP="00683C87">
      <w:pPr>
        <w:autoSpaceDE w:val="0"/>
        <w:autoSpaceDN w:val="0"/>
        <w:adjustRightInd w:val="0"/>
        <w:spacing w:after="0"/>
        <w:jc w:val="both"/>
        <w:rPr>
          <w:rFonts w:ascii="Arial" w:hAnsi="Arial" w:cs="Arial"/>
          <w:sz w:val="24"/>
          <w:szCs w:val="24"/>
          <w:lang w:val="en-US"/>
        </w:rPr>
      </w:pPr>
      <w:r>
        <w:rPr>
          <w:rFonts w:ascii="Arial" w:hAnsi="Arial" w:cs="Arial"/>
          <w:sz w:val="24"/>
          <w:szCs w:val="24"/>
          <w:lang w:val="en-US"/>
        </w:rPr>
        <w:t xml:space="preserve"> Artisanal</w:t>
      </w:r>
      <w:r w:rsidRPr="00683C87">
        <w:rPr>
          <w:rFonts w:ascii="Arial" w:hAnsi="Arial" w:cs="Arial"/>
          <w:sz w:val="24"/>
          <w:szCs w:val="24"/>
          <w:lang w:val="en-US"/>
        </w:rPr>
        <w:t xml:space="preserve"> gold mining </w:t>
      </w:r>
      <w:r>
        <w:rPr>
          <w:rFonts w:ascii="Arial" w:hAnsi="Arial" w:cs="Arial"/>
          <w:sz w:val="24"/>
          <w:szCs w:val="24"/>
          <w:lang w:val="en-US"/>
        </w:rPr>
        <w:t xml:space="preserve">is </w:t>
      </w:r>
      <w:r w:rsidRPr="00683C87">
        <w:rPr>
          <w:rFonts w:ascii="Arial" w:hAnsi="Arial" w:cs="Arial"/>
          <w:sz w:val="24"/>
          <w:szCs w:val="24"/>
          <w:lang w:val="en-US"/>
        </w:rPr>
        <w:t xml:space="preserve">a </w:t>
      </w:r>
      <w:r>
        <w:rPr>
          <w:rFonts w:ascii="Arial" w:hAnsi="Arial" w:cs="Arial"/>
          <w:sz w:val="24"/>
          <w:szCs w:val="24"/>
          <w:lang w:val="en-US"/>
        </w:rPr>
        <w:t xml:space="preserve">key </w:t>
      </w:r>
      <w:r w:rsidRPr="00683C87">
        <w:rPr>
          <w:rFonts w:ascii="Arial" w:hAnsi="Arial" w:cs="Arial"/>
          <w:sz w:val="24"/>
          <w:szCs w:val="24"/>
          <w:lang w:val="en-US"/>
        </w:rPr>
        <w:t>income source for impoverished communities along Colombia's Pacific coast, particularly Afro-Colombian communities governed by Community Councils (CCs). These councils have collective rights and play a role in determining permissible activities and tools related to gold mining. Current legislation requires CCs with small-scale gold operations to fulfill formalization requirements, incurring an average cost of around US$50,000, making it challenging for many CCs to comply without external assistance. Traditional panners have simpler formalization requirements but face obstacles such as internet connectivity issues in registering online. The study aimed to comprehend the motivations and obstacles related to formalization for Community Councils (CCs) involved in gold mining. The research employed a multi-method approach, including 24 semi-structured stakeholder interviews and focus groups. A choice experiment was conducted to gauge participants' preferences on formalization, followed by a survey capturing individual and household-level characteristics, mining practices, governance structures, and gold-market outlets. The instruments were applied separately to male and female miners, and 423 participants from</w:t>
      </w:r>
      <w:r>
        <w:rPr>
          <w:rFonts w:ascii="Arial" w:hAnsi="Arial" w:cs="Arial"/>
          <w:sz w:val="24"/>
          <w:szCs w:val="24"/>
          <w:lang w:val="en-US"/>
        </w:rPr>
        <w:t xml:space="preserve"> two CCs were surveyed: 219 in </w:t>
      </w:r>
      <w:proofErr w:type="spellStart"/>
      <w:r w:rsidRPr="00683C87">
        <w:rPr>
          <w:rFonts w:ascii="Arial" w:hAnsi="Arial" w:cs="Arial"/>
          <w:sz w:val="24"/>
          <w:szCs w:val="24"/>
          <w:lang w:val="en-US"/>
        </w:rPr>
        <w:t>Yurumangui</w:t>
      </w:r>
      <w:proofErr w:type="spellEnd"/>
      <w:r>
        <w:rPr>
          <w:rFonts w:ascii="Arial" w:hAnsi="Arial" w:cs="Arial"/>
          <w:sz w:val="24"/>
          <w:szCs w:val="24"/>
          <w:lang w:val="en-US"/>
        </w:rPr>
        <w:t xml:space="preserve"> and 204 in </w:t>
      </w:r>
      <w:r w:rsidRPr="00683C87">
        <w:rPr>
          <w:rFonts w:ascii="Arial" w:hAnsi="Arial" w:cs="Arial"/>
          <w:sz w:val="24"/>
          <w:szCs w:val="24"/>
          <w:lang w:val="en-US"/>
        </w:rPr>
        <w:t xml:space="preserve">San </w:t>
      </w:r>
      <w:r>
        <w:rPr>
          <w:rFonts w:ascii="Arial" w:hAnsi="Arial" w:cs="Arial"/>
          <w:sz w:val="24"/>
          <w:szCs w:val="24"/>
          <w:lang w:val="en-US"/>
        </w:rPr>
        <w:t xml:space="preserve">Juan, </w:t>
      </w:r>
      <w:r w:rsidRPr="00683C87">
        <w:rPr>
          <w:rFonts w:ascii="Arial" w:hAnsi="Arial" w:cs="Arial"/>
          <w:sz w:val="24"/>
          <w:szCs w:val="24"/>
          <w:lang w:val="en-US"/>
        </w:rPr>
        <w:t xml:space="preserve">with different levels of formalization, social cohesion, and external actor interactions. San Juan has connections to urban markets and has received motivation </w:t>
      </w:r>
      <w:r w:rsidRPr="00683C87">
        <w:rPr>
          <w:rFonts w:ascii="Arial" w:hAnsi="Arial" w:cs="Arial"/>
          <w:sz w:val="24"/>
          <w:szCs w:val="24"/>
          <w:lang w:val="en-US"/>
        </w:rPr>
        <w:t xml:space="preserve">from the World Wild Fund for Nature (WWF) to formalize, while </w:t>
      </w:r>
      <w:proofErr w:type="spellStart"/>
      <w:r w:rsidRPr="00683C87">
        <w:rPr>
          <w:rFonts w:ascii="Arial" w:hAnsi="Arial" w:cs="Arial"/>
          <w:sz w:val="24"/>
          <w:szCs w:val="24"/>
          <w:lang w:val="en-US"/>
        </w:rPr>
        <w:t>Yurumangui</w:t>
      </w:r>
      <w:proofErr w:type="spellEnd"/>
      <w:r w:rsidRPr="00683C87">
        <w:rPr>
          <w:rFonts w:ascii="Arial" w:hAnsi="Arial" w:cs="Arial"/>
          <w:sz w:val="24"/>
          <w:szCs w:val="24"/>
          <w:lang w:val="en-US"/>
        </w:rPr>
        <w:t xml:space="preserve"> lacks such external influence and faces challenges like distance from </w:t>
      </w:r>
      <w:proofErr w:type="gramStart"/>
      <w:r w:rsidRPr="00683C87">
        <w:rPr>
          <w:rFonts w:ascii="Arial" w:hAnsi="Arial" w:cs="Arial"/>
          <w:sz w:val="24"/>
          <w:szCs w:val="24"/>
          <w:lang w:val="en-US"/>
        </w:rPr>
        <w:t>buyers</w:t>
      </w:r>
      <w:r>
        <w:rPr>
          <w:rFonts w:ascii="Arial" w:hAnsi="Arial" w:cs="Arial"/>
          <w:sz w:val="24"/>
          <w:szCs w:val="24"/>
          <w:lang w:val="en-US"/>
        </w:rPr>
        <w:t>,</w:t>
      </w:r>
      <w:r w:rsidRPr="00683C87">
        <w:rPr>
          <w:rFonts w:ascii="Arial" w:hAnsi="Arial" w:cs="Arial"/>
          <w:sz w:val="24"/>
          <w:szCs w:val="24"/>
          <w:lang w:val="en-US"/>
        </w:rPr>
        <w:t xml:space="preserve"> </w:t>
      </w:r>
      <w:r>
        <w:rPr>
          <w:rFonts w:ascii="Arial" w:hAnsi="Arial" w:cs="Arial"/>
          <w:sz w:val="24"/>
          <w:szCs w:val="24"/>
          <w:lang w:val="en-US"/>
        </w:rPr>
        <w:t>but</w:t>
      </w:r>
      <w:proofErr w:type="gramEnd"/>
      <w:r>
        <w:rPr>
          <w:rFonts w:ascii="Arial" w:hAnsi="Arial" w:cs="Arial"/>
          <w:sz w:val="24"/>
          <w:szCs w:val="24"/>
          <w:lang w:val="en-US"/>
        </w:rPr>
        <w:t xml:space="preserve"> is endowed with strong </w:t>
      </w:r>
      <w:r w:rsidRPr="00683C87">
        <w:rPr>
          <w:rFonts w:ascii="Arial" w:hAnsi="Arial" w:cs="Arial"/>
          <w:sz w:val="24"/>
          <w:szCs w:val="24"/>
          <w:lang w:val="en-US"/>
        </w:rPr>
        <w:t>social capital.</w:t>
      </w:r>
    </w:p>
    <w:p w14:paraId="514EECFD" w14:textId="6DC3CAE5" w:rsidR="00527C6C" w:rsidRPr="00153783" w:rsidRDefault="00527C6C" w:rsidP="00153783">
      <w:pPr>
        <w:autoSpaceDE w:val="0"/>
        <w:autoSpaceDN w:val="0"/>
        <w:adjustRightInd w:val="0"/>
        <w:spacing w:after="0"/>
        <w:jc w:val="both"/>
        <w:rPr>
          <w:rFonts w:ascii="Arial" w:hAnsi="Arial" w:cs="Arial"/>
          <w:sz w:val="24"/>
          <w:szCs w:val="24"/>
          <w:lang w:val="en-US"/>
        </w:rPr>
      </w:pPr>
    </w:p>
    <w:p w14:paraId="03229FE4" w14:textId="55F9AB58" w:rsidR="009044FB" w:rsidRDefault="009044FB" w:rsidP="00A73D60">
      <w:pPr>
        <w:jc w:val="both"/>
        <w:rPr>
          <w:rFonts w:ascii="Arial" w:hAnsi="Arial" w:cs="Arial"/>
          <w:b/>
          <w:bCs/>
          <w:sz w:val="24"/>
          <w:szCs w:val="24"/>
          <w:lang w:val="en-US"/>
        </w:rPr>
      </w:pPr>
      <w:r w:rsidRPr="00153783">
        <w:rPr>
          <w:rFonts w:ascii="Arial" w:hAnsi="Arial" w:cs="Arial"/>
          <w:b/>
          <w:bCs/>
          <w:sz w:val="24"/>
          <w:szCs w:val="24"/>
          <w:lang w:val="en-US"/>
        </w:rPr>
        <w:t>Results</w:t>
      </w:r>
    </w:p>
    <w:p w14:paraId="3A9C3A9B" w14:textId="304E1FC0" w:rsidR="00683C87" w:rsidRPr="00683C87" w:rsidRDefault="00683C87" w:rsidP="00A73D60">
      <w:pPr>
        <w:jc w:val="both"/>
        <w:rPr>
          <w:rFonts w:ascii="Arial" w:hAnsi="Arial" w:cs="Arial"/>
          <w:sz w:val="24"/>
          <w:szCs w:val="24"/>
          <w:lang w:val="en-US"/>
        </w:rPr>
      </w:pPr>
      <w:r>
        <w:rPr>
          <w:rFonts w:ascii="Arial" w:hAnsi="Arial" w:cs="Arial"/>
          <w:sz w:val="24"/>
          <w:szCs w:val="24"/>
          <w:lang w:val="en-US"/>
        </w:rPr>
        <w:t xml:space="preserve">On average, </w:t>
      </w:r>
      <w:proofErr w:type="spellStart"/>
      <w:r w:rsidRPr="00683C87">
        <w:rPr>
          <w:rFonts w:ascii="Arial" w:hAnsi="Arial" w:cs="Arial"/>
          <w:sz w:val="24"/>
          <w:szCs w:val="24"/>
          <w:lang w:val="en-US"/>
        </w:rPr>
        <w:t>Yurumangui</w:t>
      </w:r>
      <w:proofErr w:type="spellEnd"/>
      <w:r w:rsidRPr="00683C87">
        <w:rPr>
          <w:rFonts w:ascii="Arial" w:hAnsi="Arial" w:cs="Arial"/>
          <w:sz w:val="24"/>
          <w:szCs w:val="24"/>
          <w:lang w:val="en-US"/>
        </w:rPr>
        <w:t xml:space="preserve"> miners are younger, better educated, and earn higher incomes due to increased gold extraction. San Juan faces challenges like illegal extraction and reduced surface gold availability, impacting income and satisfaction with gold prices. </w:t>
      </w:r>
      <w:proofErr w:type="spellStart"/>
      <w:r w:rsidRPr="00683C87">
        <w:rPr>
          <w:rFonts w:ascii="Arial" w:hAnsi="Arial" w:cs="Arial"/>
          <w:sz w:val="24"/>
          <w:szCs w:val="24"/>
          <w:lang w:val="en-US"/>
        </w:rPr>
        <w:t>Yurumangui</w:t>
      </w:r>
      <w:proofErr w:type="spellEnd"/>
      <w:r w:rsidRPr="00683C87">
        <w:rPr>
          <w:rFonts w:ascii="Arial" w:hAnsi="Arial" w:cs="Arial"/>
          <w:sz w:val="24"/>
          <w:szCs w:val="24"/>
          <w:lang w:val="en-US"/>
        </w:rPr>
        <w:t xml:space="preserve"> miners predominantly sell gold in their villages, where prices are lower. San Juan miners have better access to healthcare. </w:t>
      </w:r>
      <w:proofErr w:type="spellStart"/>
      <w:r w:rsidRPr="00683C87">
        <w:rPr>
          <w:rFonts w:ascii="Arial" w:hAnsi="Arial" w:cs="Arial"/>
          <w:sz w:val="24"/>
          <w:szCs w:val="24"/>
          <w:lang w:val="en-US"/>
        </w:rPr>
        <w:t>Yurumangui</w:t>
      </w:r>
      <w:proofErr w:type="spellEnd"/>
      <w:r w:rsidRPr="00683C87">
        <w:rPr>
          <w:rFonts w:ascii="Arial" w:hAnsi="Arial" w:cs="Arial"/>
          <w:sz w:val="24"/>
          <w:szCs w:val="24"/>
          <w:lang w:val="en-US"/>
        </w:rPr>
        <w:t xml:space="preserve"> exhibits stronger social cohesion and governance legitimacy.</w:t>
      </w:r>
      <w:r w:rsidR="00B335FC">
        <w:rPr>
          <w:rFonts w:ascii="Arial" w:hAnsi="Arial" w:cs="Arial"/>
          <w:sz w:val="24"/>
          <w:szCs w:val="24"/>
          <w:lang w:val="en-US"/>
        </w:rPr>
        <w:t xml:space="preserve"> </w:t>
      </w:r>
      <w:r w:rsidRPr="00683C87">
        <w:rPr>
          <w:rFonts w:ascii="Arial" w:hAnsi="Arial" w:cs="Arial"/>
          <w:sz w:val="24"/>
          <w:szCs w:val="24"/>
          <w:lang w:val="en-US"/>
        </w:rPr>
        <w:t xml:space="preserve">Choice experiment results show variations in preferences between communities, with </w:t>
      </w:r>
      <w:proofErr w:type="spellStart"/>
      <w:r w:rsidRPr="00683C87">
        <w:rPr>
          <w:rFonts w:ascii="Arial" w:hAnsi="Arial" w:cs="Arial"/>
          <w:sz w:val="24"/>
          <w:szCs w:val="24"/>
          <w:lang w:val="en-US"/>
        </w:rPr>
        <w:t>Yurumangui</w:t>
      </w:r>
      <w:proofErr w:type="spellEnd"/>
      <w:r w:rsidRPr="00683C87">
        <w:rPr>
          <w:rFonts w:ascii="Arial" w:hAnsi="Arial" w:cs="Arial"/>
          <w:sz w:val="24"/>
          <w:szCs w:val="24"/>
          <w:lang w:val="en-US"/>
        </w:rPr>
        <w:t xml:space="preserve"> miners favoring association </w:t>
      </w:r>
      <w:r w:rsidR="00B335FC">
        <w:rPr>
          <w:rFonts w:ascii="Arial" w:hAnsi="Arial" w:cs="Arial"/>
          <w:sz w:val="24"/>
          <w:szCs w:val="24"/>
          <w:lang w:val="en-US"/>
        </w:rPr>
        <w:t>but</w:t>
      </w:r>
      <w:r w:rsidRPr="00683C87">
        <w:rPr>
          <w:rFonts w:ascii="Arial" w:hAnsi="Arial" w:cs="Arial"/>
          <w:sz w:val="24"/>
          <w:szCs w:val="24"/>
          <w:lang w:val="en-US"/>
        </w:rPr>
        <w:t xml:space="preserve"> valuing restoration negatively. Both communities generally support formalization, but </w:t>
      </w:r>
      <w:proofErr w:type="spellStart"/>
      <w:r w:rsidRPr="00683C87">
        <w:rPr>
          <w:rFonts w:ascii="Arial" w:hAnsi="Arial" w:cs="Arial"/>
          <w:sz w:val="24"/>
          <w:szCs w:val="24"/>
          <w:lang w:val="en-US"/>
        </w:rPr>
        <w:t>Yurumangui</w:t>
      </w:r>
      <w:proofErr w:type="spellEnd"/>
      <w:r w:rsidRPr="00683C87">
        <w:rPr>
          <w:rFonts w:ascii="Arial" w:hAnsi="Arial" w:cs="Arial"/>
          <w:sz w:val="24"/>
          <w:szCs w:val="24"/>
          <w:lang w:val="en-US"/>
        </w:rPr>
        <w:t xml:space="preserve"> shows a stronger desire for change. Gender differences exist, with women </w:t>
      </w:r>
      <w:r w:rsidR="00B335FC">
        <w:rPr>
          <w:rFonts w:ascii="Arial" w:hAnsi="Arial" w:cs="Arial"/>
          <w:sz w:val="24"/>
          <w:szCs w:val="24"/>
          <w:lang w:val="en-US"/>
        </w:rPr>
        <w:t xml:space="preserve">willing to </w:t>
      </w:r>
      <w:r w:rsidRPr="00683C87">
        <w:rPr>
          <w:rFonts w:ascii="Arial" w:hAnsi="Arial" w:cs="Arial"/>
          <w:sz w:val="24"/>
          <w:szCs w:val="24"/>
          <w:lang w:val="en-US"/>
        </w:rPr>
        <w:t>accept lower prices. Prior voluntary tree planting experience positively influences acceptance of restoration within formalization. Formalization is a crucial step for sustainable supply chains, influenced by councils' histories and contexts. Prior formalization experience reduces interest, but successful local organization increases perceived value.</w:t>
      </w:r>
    </w:p>
    <w:p w14:paraId="43DBE711" w14:textId="2B97BC29" w:rsidR="00153783" w:rsidRPr="000D7887" w:rsidRDefault="002428E4" w:rsidP="00A73D60">
      <w:pPr>
        <w:jc w:val="both"/>
        <w:rPr>
          <w:rFonts w:ascii="Arial" w:hAnsi="Arial" w:cs="Arial"/>
          <w:b/>
          <w:bCs/>
          <w:sz w:val="24"/>
          <w:szCs w:val="24"/>
          <w:lang w:val="en-US"/>
        </w:rPr>
      </w:pPr>
      <w:r w:rsidRPr="00153783">
        <w:rPr>
          <w:rFonts w:ascii="Arial" w:hAnsi="Arial" w:cs="Arial"/>
          <w:b/>
          <w:bCs/>
          <w:sz w:val="24"/>
          <w:szCs w:val="24"/>
          <w:lang w:val="en-US"/>
        </w:rPr>
        <w:t>Policy Implications</w:t>
      </w:r>
    </w:p>
    <w:p w14:paraId="1A1D21BD" w14:textId="48A30045" w:rsidR="00B335FC" w:rsidRPr="009C5C29" w:rsidRDefault="00B335FC" w:rsidP="00B335FC">
      <w:pPr>
        <w:jc w:val="both"/>
        <w:rPr>
          <w:rFonts w:ascii="Arial" w:hAnsi="Arial" w:cs="Arial"/>
          <w:sz w:val="24"/>
          <w:szCs w:val="24"/>
          <w:lang w:val="en-US"/>
        </w:rPr>
      </w:pPr>
      <w:r w:rsidRPr="009C5C29">
        <w:rPr>
          <w:rFonts w:ascii="Arial" w:hAnsi="Arial" w:cs="Arial"/>
          <w:sz w:val="24"/>
          <w:szCs w:val="24"/>
          <w:lang w:val="en-US"/>
        </w:rPr>
        <w:lastRenderedPageBreak/>
        <w:t>Public actors and civil society should communicate transparently about what formalization will truly bring—including restoration requirements</w:t>
      </w:r>
      <w:proofErr w:type="gramStart"/>
      <w:r w:rsidRPr="009C5C29">
        <w:rPr>
          <w:rFonts w:ascii="Arial" w:hAnsi="Arial" w:cs="Arial"/>
          <w:sz w:val="24"/>
          <w:szCs w:val="24"/>
          <w:lang w:val="en-US"/>
        </w:rPr>
        <w:t>—, and</w:t>
      </w:r>
      <w:proofErr w:type="gramEnd"/>
      <w:r w:rsidRPr="009C5C29">
        <w:rPr>
          <w:rFonts w:ascii="Arial" w:hAnsi="Arial" w:cs="Arial"/>
          <w:sz w:val="24"/>
          <w:szCs w:val="24"/>
          <w:lang w:val="en-US"/>
        </w:rPr>
        <w:t xml:space="preserve"> should facilitate the formation of groups </w:t>
      </w:r>
      <w:r w:rsidR="009C5C29">
        <w:rPr>
          <w:rFonts w:ascii="Arial" w:hAnsi="Arial" w:cs="Arial"/>
          <w:sz w:val="24"/>
          <w:szCs w:val="24"/>
          <w:lang w:val="en-US"/>
        </w:rPr>
        <w:t>to</w:t>
      </w:r>
      <w:r w:rsidRPr="009C5C29">
        <w:rPr>
          <w:rFonts w:ascii="Arial" w:hAnsi="Arial" w:cs="Arial"/>
          <w:sz w:val="24"/>
          <w:szCs w:val="24"/>
          <w:lang w:val="en-US"/>
        </w:rPr>
        <w:t xml:space="preserve"> address legal processes and administrative burdens at lower </w:t>
      </w:r>
      <w:r w:rsidR="009C5C29">
        <w:rPr>
          <w:rFonts w:ascii="Arial" w:hAnsi="Arial" w:cs="Arial"/>
          <w:sz w:val="24"/>
          <w:szCs w:val="24"/>
          <w:lang w:val="en-US"/>
        </w:rPr>
        <w:t>transaction costs</w:t>
      </w:r>
      <w:r w:rsidRPr="009C5C29">
        <w:rPr>
          <w:rFonts w:ascii="Arial" w:hAnsi="Arial" w:cs="Arial"/>
          <w:sz w:val="24"/>
          <w:szCs w:val="24"/>
          <w:lang w:val="en-US"/>
        </w:rPr>
        <w:t xml:space="preserve">. Unfortunately, even if those barriers are addressed, other important issues such as illegal armed groups that threaten community-based organizations and miners’ livelihoods need to be considered. Without the permanent presence of the State, formalization will fall short. In fact, as expressed in interviews, miners wonder whether formalization would expose them to a higher risk of being targeted by </w:t>
      </w:r>
      <w:r w:rsidRPr="009C5C29">
        <w:rPr>
          <w:rFonts w:ascii="Arial" w:hAnsi="Arial" w:cs="Arial"/>
          <w:sz w:val="24"/>
          <w:szCs w:val="24"/>
          <w:lang w:val="en-US"/>
        </w:rPr>
        <w:t xml:space="preserve">armed groups in the region who try to capture the rents from mining exploitation. </w:t>
      </w:r>
    </w:p>
    <w:p w14:paraId="56A29797" w14:textId="610C9595" w:rsidR="00153783" w:rsidRPr="009C5C29" w:rsidRDefault="00B335FC" w:rsidP="00B335FC">
      <w:pPr>
        <w:jc w:val="both"/>
        <w:rPr>
          <w:rFonts w:ascii="Arial" w:hAnsi="Arial" w:cs="Arial"/>
          <w:sz w:val="24"/>
          <w:szCs w:val="24"/>
          <w:lang w:val="en-US"/>
        </w:rPr>
        <w:sectPr w:rsidR="00153783" w:rsidRPr="009C5C29" w:rsidSect="00A03FCD">
          <w:type w:val="continuous"/>
          <w:pgSz w:w="12240" w:h="15840"/>
          <w:pgMar w:top="1440" w:right="1440" w:bottom="1440" w:left="1440" w:header="720" w:footer="720" w:gutter="0"/>
          <w:cols w:num="2" w:space="720"/>
          <w:docGrid w:linePitch="360"/>
        </w:sectPr>
      </w:pPr>
      <w:r w:rsidRPr="009C5C29">
        <w:rPr>
          <w:rFonts w:ascii="Arial" w:hAnsi="Arial" w:cs="Arial"/>
          <w:sz w:val="24"/>
          <w:szCs w:val="24"/>
          <w:lang w:val="en-US"/>
        </w:rPr>
        <w:t>Methodologically, we contribute a new area to a longstanding literature using choice experiments to understand the contexts for policies concerning the environment and various natural resources. Ours is the first study to apply this approach to miners’ preferences and reveals the role of the local context in responses to formalization options. Replication of such surveys in other contexts with gold mining communities could improve programs´ design within development intervention</w:t>
      </w:r>
      <w:r w:rsidR="000D7887" w:rsidRPr="009C5C29">
        <w:rPr>
          <w:rFonts w:ascii="Arial" w:hAnsi="Arial" w:cs="Arial"/>
          <w:sz w:val="24"/>
          <w:szCs w:val="24"/>
          <w:lang w:val="en-US"/>
        </w:rPr>
        <w:t>s.</w:t>
      </w:r>
    </w:p>
    <w:p w14:paraId="6183A981" w14:textId="7CB3BAEF" w:rsidR="002610A1" w:rsidRPr="00153783" w:rsidRDefault="002610A1" w:rsidP="00A40613">
      <w:pPr>
        <w:spacing w:line="240" w:lineRule="auto"/>
        <w:jc w:val="both"/>
        <w:rPr>
          <w:rFonts w:ascii="Arial" w:hAnsi="Arial" w:cs="Arial"/>
          <w:sz w:val="24"/>
          <w:szCs w:val="24"/>
          <w:lang w:val="en-US"/>
        </w:rPr>
      </w:pPr>
    </w:p>
    <w:tbl>
      <w:tblPr>
        <w:tblStyle w:val="Tabellrutnt"/>
        <w:tblW w:w="4953" w:type="pct"/>
        <w:tblBorders>
          <w:top w:val="single" w:sz="4" w:space="0" w:color="auto"/>
          <w:left w:val="single" w:sz="4" w:space="0" w:color="auto"/>
          <w:bottom w:val="single" w:sz="4" w:space="0" w:color="auto"/>
          <w:right w:val="single" w:sz="4" w:space="0" w:color="auto"/>
        </w:tblBorders>
        <w:shd w:val="clear" w:color="auto" w:fill="BDD6EE" w:themeFill="accent5" w:themeFillTint="66"/>
        <w:tblLook w:val="04A0" w:firstRow="1" w:lastRow="0" w:firstColumn="1" w:lastColumn="0" w:noHBand="0" w:noVBand="1"/>
      </w:tblPr>
      <w:tblGrid>
        <w:gridCol w:w="9262"/>
      </w:tblGrid>
      <w:tr w:rsidR="002042AB" w:rsidRPr="009C5C29" w14:paraId="25EB9293" w14:textId="77777777" w:rsidTr="00E014E0">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000" w:type="pct"/>
            <w:shd w:val="clear" w:color="auto" w:fill="BDD6EE" w:themeFill="accent5" w:themeFillTint="66"/>
          </w:tcPr>
          <w:p w14:paraId="3EF3B174" w14:textId="2AA31ABB" w:rsidR="002042AB" w:rsidRPr="00153783" w:rsidRDefault="002042AB" w:rsidP="002042AB">
            <w:pPr>
              <w:jc w:val="both"/>
              <w:rPr>
                <w:rFonts w:ascii="Arial" w:hAnsi="Arial" w:cs="Arial"/>
                <w:bCs/>
                <w:sz w:val="24"/>
                <w:lang w:val="en-US"/>
              </w:rPr>
            </w:pPr>
            <w:r w:rsidRPr="00153783">
              <w:rPr>
                <w:rFonts w:ascii="Arial" w:hAnsi="Arial" w:cs="Arial"/>
                <w:bCs/>
                <w:sz w:val="24"/>
                <w:lang w:val="en-US"/>
              </w:rPr>
              <w:t xml:space="preserve"> </w:t>
            </w:r>
            <w:r w:rsidRPr="00153783">
              <w:rPr>
                <w:rFonts w:ascii="Arial" w:hAnsi="Arial" w:cs="Arial"/>
                <w:bCs/>
                <w:color w:val="auto"/>
                <w:sz w:val="24"/>
                <w:lang w:val="en-US"/>
              </w:rPr>
              <w:t>The Environment for Development initiative is a capacity</w:t>
            </w:r>
            <w:r w:rsidR="004930E7" w:rsidRPr="00153783">
              <w:rPr>
                <w:rFonts w:ascii="Arial" w:hAnsi="Arial" w:cs="Arial"/>
                <w:bCs/>
                <w:color w:val="auto"/>
                <w:sz w:val="24"/>
                <w:lang w:val="en-US"/>
              </w:rPr>
              <w:t>-</w:t>
            </w:r>
            <w:r w:rsidRPr="00153783">
              <w:rPr>
                <w:rFonts w:ascii="Arial" w:hAnsi="Arial" w:cs="Arial"/>
                <w:bCs/>
                <w:color w:val="auto"/>
                <w:sz w:val="24"/>
                <w:lang w:val="en-US"/>
              </w:rPr>
              <w:t>building program in environmental economics focused on</w:t>
            </w:r>
            <w:r w:rsidRPr="00153783">
              <w:rPr>
                <w:rFonts w:ascii="Arial" w:hAnsi="Arial" w:cs="Arial"/>
                <w:b w:val="0"/>
                <w:bCs/>
                <w:color w:val="auto"/>
                <w:sz w:val="24"/>
                <w:lang w:val="en-US"/>
              </w:rPr>
              <w:t xml:space="preserve"> </w:t>
            </w:r>
            <w:r w:rsidRPr="00153783">
              <w:rPr>
                <w:rFonts w:ascii="Arial" w:hAnsi="Arial" w:cs="Arial"/>
                <w:bCs/>
                <w:color w:val="auto"/>
                <w:sz w:val="24"/>
                <w:lang w:val="en-US"/>
              </w:rPr>
              <w:t xml:space="preserve">international research collaboration, policy advice, and academic training. It consists of </w:t>
            </w:r>
            <w:proofErr w:type="spellStart"/>
            <w:r w:rsidRPr="00153783">
              <w:rPr>
                <w:rFonts w:ascii="Arial" w:hAnsi="Arial" w:cs="Arial"/>
                <w:bCs/>
                <w:color w:val="auto"/>
                <w:sz w:val="24"/>
                <w:lang w:val="en-US"/>
              </w:rPr>
              <w:t>cent</w:t>
            </w:r>
            <w:r w:rsidR="004930E7" w:rsidRPr="00153783">
              <w:rPr>
                <w:rFonts w:ascii="Arial" w:hAnsi="Arial" w:cs="Arial"/>
                <w:bCs/>
                <w:color w:val="auto"/>
                <w:sz w:val="24"/>
                <w:lang w:val="en-US"/>
              </w:rPr>
              <w:t>re</w:t>
            </w:r>
            <w:r w:rsidRPr="00153783">
              <w:rPr>
                <w:rFonts w:ascii="Arial" w:hAnsi="Arial" w:cs="Arial"/>
                <w:bCs/>
                <w:color w:val="auto"/>
                <w:sz w:val="24"/>
                <w:lang w:val="en-US"/>
              </w:rPr>
              <w:t>s</w:t>
            </w:r>
            <w:proofErr w:type="spellEnd"/>
            <w:r w:rsidRPr="00153783">
              <w:rPr>
                <w:rFonts w:ascii="Arial" w:hAnsi="Arial" w:cs="Arial"/>
                <w:bCs/>
                <w:color w:val="auto"/>
                <w:sz w:val="24"/>
                <w:lang w:val="en-US"/>
              </w:rPr>
              <w:t xml:space="preserve"> in Central America, Chile,</w:t>
            </w:r>
            <w:r w:rsidRPr="00153783">
              <w:rPr>
                <w:rFonts w:ascii="Arial" w:hAnsi="Arial" w:cs="Arial"/>
                <w:b w:val="0"/>
                <w:bCs/>
                <w:color w:val="auto"/>
                <w:sz w:val="24"/>
                <w:lang w:val="en-US"/>
              </w:rPr>
              <w:t xml:space="preserve"> </w:t>
            </w:r>
            <w:r w:rsidRPr="00153783">
              <w:rPr>
                <w:rFonts w:ascii="Arial" w:hAnsi="Arial" w:cs="Arial"/>
                <w:bCs/>
                <w:color w:val="auto"/>
                <w:sz w:val="24"/>
                <w:lang w:val="en-US"/>
              </w:rPr>
              <w:t>China, Colombia, Ethiopia, Ghana, India, Kenya, Nigeria, South Africa, Sweden (University of</w:t>
            </w:r>
            <w:r w:rsidRPr="00153783">
              <w:rPr>
                <w:rFonts w:ascii="Arial" w:hAnsi="Arial" w:cs="Arial"/>
                <w:b w:val="0"/>
                <w:bCs/>
                <w:color w:val="auto"/>
                <w:sz w:val="24"/>
                <w:lang w:val="en-US"/>
              </w:rPr>
              <w:t xml:space="preserve"> </w:t>
            </w:r>
            <w:r w:rsidRPr="00153783">
              <w:rPr>
                <w:rFonts w:ascii="Arial" w:hAnsi="Arial" w:cs="Arial"/>
                <w:bCs/>
                <w:color w:val="auto"/>
                <w:sz w:val="24"/>
                <w:lang w:val="en-US"/>
              </w:rPr>
              <w:t>Gothenburg), Tanzania, Vietnam,</w:t>
            </w:r>
            <w:r w:rsidRPr="00153783">
              <w:rPr>
                <w:rFonts w:ascii="Arial" w:hAnsi="Arial" w:cs="Arial"/>
                <w:b w:val="0"/>
                <w:bCs/>
                <w:color w:val="auto"/>
                <w:sz w:val="24"/>
                <w:lang w:val="en-US"/>
              </w:rPr>
              <w:t xml:space="preserve"> </w:t>
            </w:r>
            <w:r w:rsidRPr="00153783">
              <w:rPr>
                <w:rFonts w:ascii="Arial" w:hAnsi="Arial" w:cs="Arial"/>
                <w:bCs/>
                <w:color w:val="auto"/>
                <w:sz w:val="24"/>
                <w:lang w:val="en-US"/>
              </w:rPr>
              <w:t>Uganda, and the US (Resources for the Future). Financial support is provided by the Swedish International Development Cooperation Agency (</w:t>
            </w:r>
            <w:proofErr w:type="spellStart"/>
            <w:r w:rsidRPr="00153783">
              <w:rPr>
                <w:rFonts w:ascii="Arial" w:hAnsi="Arial" w:cs="Arial"/>
                <w:bCs/>
                <w:color w:val="auto"/>
                <w:sz w:val="24"/>
                <w:lang w:val="en-US"/>
              </w:rPr>
              <w:t>Sida</w:t>
            </w:r>
            <w:proofErr w:type="spellEnd"/>
            <w:r w:rsidRPr="00153783">
              <w:rPr>
                <w:rFonts w:ascii="Arial" w:hAnsi="Arial" w:cs="Arial"/>
                <w:bCs/>
                <w:color w:val="auto"/>
                <w:sz w:val="24"/>
                <w:lang w:val="en-US"/>
              </w:rPr>
              <w:t>).</w:t>
            </w:r>
          </w:p>
        </w:tc>
      </w:tr>
    </w:tbl>
    <w:p w14:paraId="763F4F74" w14:textId="1C84E7CF" w:rsidR="00F32235" w:rsidRPr="00153783" w:rsidRDefault="00F32235" w:rsidP="000D7887">
      <w:pPr>
        <w:tabs>
          <w:tab w:val="left" w:pos="1030"/>
        </w:tabs>
        <w:rPr>
          <w:rFonts w:ascii="Arial" w:hAnsi="Arial" w:cs="Arial"/>
          <w:sz w:val="24"/>
          <w:szCs w:val="24"/>
          <w:lang w:val="en-US"/>
        </w:rPr>
      </w:pPr>
    </w:p>
    <w:sectPr w:rsidR="00F32235" w:rsidRPr="00153783" w:rsidSect="00A03FC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ira Sans">
    <w:panose1 w:val="020B0604020202020204"/>
    <w:charset w:val="00"/>
    <w:family w:val="swiss"/>
    <w:pitch w:val="variable"/>
    <w:sig w:usb0="600002FF"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EB Garamond">
    <w:panose1 w:val="00000500000000000000"/>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A76"/>
    <w:multiLevelType w:val="hybridMultilevel"/>
    <w:tmpl w:val="6FCC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320E9"/>
    <w:multiLevelType w:val="hybridMultilevel"/>
    <w:tmpl w:val="91D41B5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130D1868"/>
    <w:multiLevelType w:val="hybridMultilevel"/>
    <w:tmpl w:val="FD2E7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627438"/>
    <w:multiLevelType w:val="hybridMultilevel"/>
    <w:tmpl w:val="94004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0240959">
    <w:abstractNumId w:val="2"/>
  </w:num>
  <w:num w:numId="2" w16cid:durableId="138229923">
    <w:abstractNumId w:val="0"/>
  </w:num>
  <w:num w:numId="3" w16cid:durableId="58284024">
    <w:abstractNumId w:val="1"/>
  </w:num>
  <w:num w:numId="4" w16cid:durableId="208033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NzUyNTU0NzQ0M7ZQ0lEKTi0uzszPAykwrgUAeGHC2SwAAAA="/>
  </w:docVars>
  <w:rsids>
    <w:rsidRoot w:val="009625C0"/>
    <w:rsid w:val="00002579"/>
    <w:rsid w:val="0000683F"/>
    <w:rsid w:val="00010516"/>
    <w:rsid w:val="00026C07"/>
    <w:rsid w:val="000431CB"/>
    <w:rsid w:val="0004758D"/>
    <w:rsid w:val="00060EE4"/>
    <w:rsid w:val="00066150"/>
    <w:rsid w:val="000A3510"/>
    <w:rsid w:val="000B5C58"/>
    <w:rsid w:val="000D05EA"/>
    <w:rsid w:val="000D238B"/>
    <w:rsid w:val="000D7887"/>
    <w:rsid w:val="000E0B4A"/>
    <w:rsid w:val="000E1B64"/>
    <w:rsid w:val="0014007D"/>
    <w:rsid w:val="00153783"/>
    <w:rsid w:val="00155658"/>
    <w:rsid w:val="00160B7B"/>
    <w:rsid w:val="00163E65"/>
    <w:rsid w:val="001731B2"/>
    <w:rsid w:val="001B7F5A"/>
    <w:rsid w:val="002042AB"/>
    <w:rsid w:val="00225D1F"/>
    <w:rsid w:val="002428E4"/>
    <w:rsid w:val="0024665B"/>
    <w:rsid w:val="002610A1"/>
    <w:rsid w:val="00281DB8"/>
    <w:rsid w:val="002E6129"/>
    <w:rsid w:val="003106D7"/>
    <w:rsid w:val="00355F51"/>
    <w:rsid w:val="00363E91"/>
    <w:rsid w:val="00367621"/>
    <w:rsid w:val="00370066"/>
    <w:rsid w:val="00373BAA"/>
    <w:rsid w:val="00395B62"/>
    <w:rsid w:val="003C0796"/>
    <w:rsid w:val="003E426C"/>
    <w:rsid w:val="003E5764"/>
    <w:rsid w:val="00476654"/>
    <w:rsid w:val="004930E7"/>
    <w:rsid w:val="004E3C3D"/>
    <w:rsid w:val="004E4CF5"/>
    <w:rsid w:val="004F1F34"/>
    <w:rsid w:val="00527C6C"/>
    <w:rsid w:val="00561EE7"/>
    <w:rsid w:val="00564655"/>
    <w:rsid w:val="00590967"/>
    <w:rsid w:val="00592042"/>
    <w:rsid w:val="005B7172"/>
    <w:rsid w:val="005B7767"/>
    <w:rsid w:val="005C2696"/>
    <w:rsid w:val="005D61DB"/>
    <w:rsid w:val="005E71A9"/>
    <w:rsid w:val="005E7CEE"/>
    <w:rsid w:val="005F7076"/>
    <w:rsid w:val="00683C87"/>
    <w:rsid w:val="006A21C4"/>
    <w:rsid w:val="006C08CC"/>
    <w:rsid w:val="006F448A"/>
    <w:rsid w:val="00700C4E"/>
    <w:rsid w:val="00717D06"/>
    <w:rsid w:val="007405C6"/>
    <w:rsid w:val="007431A6"/>
    <w:rsid w:val="007A7CA9"/>
    <w:rsid w:val="007D0AA3"/>
    <w:rsid w:val="007D7D12"/>
    <w:rsid w:val="00803177"/>
    <w:rsid w:val="00841835"/>
    <w:rsid w:val="008840E4"/>
    <w:rsid w:val="00887A79"/>
    <w:rsid w:val="00892BCE"/>
    <w:rsid w:val="008E79BB"/>
    <w:rsid w:val="009044FB"/>
    <w:rsid w:val="009508B1"/>
    <w:rsid w:val="00954C74"/>
    <w:rsid w:val="009625C0"/>
    <w:rsid w:val="0097243F"/>
    <w:rsid w:val="009A460A"/>
    <w:rsid w:val="009A7F92"/>
    <w:rsid w:val="009C5C29"/>
    <w:rsid w:val="00A008B5"/>
    <w:rsid w:val="00A03FCD"/>
    <w:rsid w:val="00A3497C"/>
    <w:rsid w:val="00A40613"/>
    <w:rsid w:val="00A73D60"/>
    <w:rsid w:val="00AC3232"/>
    <w:rsid w:val="00AC3946"/>
    <w:rsid w:val="00AC66E7"/>
    <w:rsid w:val="00AE033F"/>
    <w:rsid w:val="00B12C57"/>
    <w:rsid w:val="00B135B3"/>
    <w:rsid w:val="00B335FC"/>
    <w:rsid w:val="00B6542B"/>
    <w:rsid w:val="00BB13C3"/>
    <w:rsid w:val="00BD7E66"/>
    <w:rsid w:val="00C20833"/>
    <w:rsid w:val="00C31298"/>
    <w:rsid w:val="00C53D2C"/>
    <w:rsid w:val="00C54BFD"/>
    <w:rsid w:val="00C81B94"/>
    <w:rsid w:val="00C838D1"/>
    <w:rsid w:val="00C8397A"/>
    <w:rsid w:val="00CB38A2"/>
    <w:rsid w:val="00CD1A6A"/>
    <w:rsid w:val="00CE25C4"/>
    <w:rsid w:val="00D002A5"/>
    <w:rsid w:val="00D01BCF"/>
    <w:rsid w:val="00D17203"/>
    <w:rsid w:val="00D51D4D"/>
    <w:rsid w:val="00D53195"/>
    <w:rsid w:val="00D66E4A"/>
    <w:rsid w:val="00D77394"/>
    <w:rsid w:val="00DC4460"/>
    <w:rsid w:val="00DD6F05"/>
    <w:rsid w:val="00E014E0"/>
    <w:rsid w:val="00E47A57"/>
    <w:rsid w:val="00E66C77"/>
    <w:rsid w:val="00EA0A2C"/>
    <w:rsid w:val="00EB6AA5"/>
    <w:rsid w:val="00F13CEC"/>
    <w:rsid w:val="00F15939"/>
    <w:rsid w:val="00F2417D"/>
    <w:rsid w:val="00F32235"/>
    <w:rsid w:val="00F77CD3"/>
    <w:rsid w:val="00FB79C7"/>
    <w:rsid w:val="00FD3030"/>
    <w:rsid w:val="00FD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C3F3"/>
  <w15:chartTrackingRefBased/>
  <w15:docId w15:val="{E5630061-F69D-4D27-BB23-0AC9705F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60"/>
    <w:pPr>
      <w:spacing w:after="200" w:line="276" w:lineRule="auto"/>
    </w:pPr>
    <w:rPr>
      <w:rFonts w:ascii="Calibri" w:eastAsia="Calibri" w:hAnsi="Calibri" w:cs="Times New Roman"/>
      <w:lang w:val="sv-SE"/>
    </w:rPr>
  </w:style>
  <w:style w:type="paragraph" w:styleId="Rubrik2">
    <w:name w:val="heading 2"/>
    <w:aliases w:val="Cover sub-title"/>
    <w:basedOn w:val="Normal"/>
    <w:next w:val="Normal"/>
    <w:link w:val="Rubrik2Char"/>
    <w:uiPriority w:val="9"/>
    <w:unhideWhenUsed/>
    <w:qFormat/>
    <w:rsid w:val="00590967"/>
    <w:pPr>
      <w:keepNext/>
      <w:keepLines/>
      <w:spacing w:before="40" w:after="120" w:line="240" w:lineRule="auto"/>
      <w:outlineLvl w:val="1"/>
    </w:pPr>
    <w:rPr>
      <w:rFonts w:ascii="Fira Sans" w:eastAsiaTheme="majorEastAsia" w:hAnsi="Fira Sans" w:cstheme="majorBidi"/>
      <w:color w:val="FF336B"/>
      <w:sz w:val="34"/>
      <w:szCs w:val="26"/>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05C6"/>
    <w:rPr>
      <w:color w:val="808080"/>
    </w:rPr>
  </w:style>
  <w:style w:type="character" w:customStyle="1" w:styleId="Rubrik2Char">
    <w:name w:val="Rubrik 2 Char"/>
    <w:aliases w:val="Cover sub-title Char"/>
    <w:basedOn w:val="Standardstycketeckensnitt"/>
    <w:link w:val="Rubrik2"/>
    <w:uiPriority w:val="9"/>
    <w:rsid w:val="00590967"/>
    <w:rPr>
      <w:rFonts w:ascii="Fira Sans" w:eastAsiaTheme="majorEastAsia" w:hAnsi="Fira Sans" w:cstheme="majorBidi"/>
      <w:color w:val="FF336B"/>
      <w:sz w:val="34"/>
      <w:szCs w:val="26"/>
      <w:lang w:val="en-GB"/>
    </w:rPr>
  </w:style>
  <w:style w:type="table" w:styleId="Tabellrutnt">
    <w:name w:val="Table Grid"/>
    <w:aliases w:val="SatF Table"/>
    <w:basedOn w:val="Normaltabell"/>
    <w:uiPriority w:val="39"/>
    <w:rsid w:val="00590967"/>
    <w:pPr>
      <w:spacing w:after="0" w:line="240" w:lineRule="auto"/>
    </w:pPr>
    <w:rPr>
      <w:rFonts w:ascii="Georgia" w:hAnsi="Georgia"/>
      <w:color w:val="FFFFFF" w:themeColor="background1"/>
      <w:sz w:val="20"/>
      <w:szCs w:val="24"/>
      <w:lang w:val="en-GB"/>
    </w:rPr>
    <w:tblPr/>
    <w:tcPr>
      <w:shd w:val="clear" w:color="auto" w:fill="D7D2CB"/>
    </w:tcPr>
    <w:tblStylePr w:type="firstRow">
      <w:rPr>
        <w:rFonts w:ascii="Georgia" w:hAnsi="Georgia"/>
        <w:b/>
        <w:color w:val="FFFFFF" w:themeColor="background1"/>
        <w:sz w:val="20"/>
      </w:rPr>
    </w:tblStylePr>
    <w:tblStylePr w:type="firstCol">
      <w:rPr>
        <w:rFonts w:ascii="Georgia" w:hAnsi="Georgia"/>
        <w:color w:val="FFFFFF" w:themeColor="background1"/>
        <w:sz w:val="20"/>
      </w:rPr>
    </w:tblStylePr>
  </w:style>
  <w:style w:type="paragraph" w:styleId="Liststycke">
    <w:name w:val="List Paragraph"/>
    <w:basedOn w:val="Normal"/>
    <w:uiPriority w:val="34"/>
    <w:qFormat/>
    <w:rsid w:val="00590967"/>
    <w:pPr>
      <w:spacing w:after="240" w:line="240" w:lineRule="auto"/>
      <w:ind w:left="720"/>
      <w:contextualSpacing/>
    </w:pPr>
    <w:rPr>
      <w:rFonts w:ascii="EB Garamond" w:eastAsiaTheme="minorHAnsi" w:hAnsi="EB Garamond" w:cstheme="minorBidi"/>
      <w:sz w:val="20"/>
      <w:lang w:val="en-GB"/>
    </w:rPr>
  </w:style>
  <w:style w:type="paragraph" w:styleId="Revision">
    <w:name w:val="Revision"/>
    <w:hidden/>
    <w:uiPriority w:val="99"/>
    <w:semiHidden/>
    <w:rsid w:val="00561EE7"/>
    <w:pPr>
      <w:spacing w:after="0" w:line="240" w:lineRule="auto"/>
    </w:pPr>
    <w:rPr>
      <w:rFonts w:ascii="Calibri" w:eastAsia="Calibri" w:hAnsi="Calibri" w:cs="Times New Roman"/>
      <w:lang w:val="sv-SE"/>
    </w:rPr>
  </w:style>
  <w:style w:type="character" w:styleId="Kommentarsreferens">
    <w:name w:val="annotation reference"/>
    <w:basedOn w:val="Standardstycketeckensnitt"/>
    <w:uiPriority w:val="99"/>
    <w:semiHidden/>
    <w:unhideWhenUsed/>
    <w:rsid w:val="00954C74"/>
    <w:rPr>
      <w:sz w:val="16"/>
      <w:szCs w:val="16"/>
    </w:rPr>
  </w:style>
  <w:style w:type="paragraph" w:styleId="Kommentarer">
    <w:name w:val="annotation text"/>
    <w:basedOn w:val="Normal"/>
    <w:link w:val="KommentarerChar"/>
    <w:uiPriority w:val="99"/>
    <w:unhideWhenUsed/>
    <w:rsid w:val="00954C74"/>
    <w:pPr>
      <w:spacing w:after="160" w:line="240" w:lineRule="auto"/>
    </w:pPr>
    <w:rPr>
      <w:rFonts w:asciiTheme="minorHAnsi" w:eastAsiaTheme="minorHAnsi" w:hAnsiTheme="minorHAnsi" w:cstheme="minorBidi"/>
      <w:sz w:val="20"/>
      <w:szCs w:val="20"/>
      <w:lang w:val="en-US"/>
    </w:rPr>
  </w:style>
  <w:style w:type="character" w:customStyle="1" w:styleId="KommentarerChar">
    <w:name w:val="Kommentarer Char"/>
    <w:basedOn w:val="Standardstycketeckensnitt"/>
    <w:link w:val="Kommentarer"/>
    <w:uiPriority w:val="99"/>
    <w:rsid w:val="00954C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744453">
      <w:bodyDiv w:val="1"/>
      <w:marLeft w:val="0"/>
      <w:marRight w:val="0"/>
      <w:marTop w:val="0"/>
      <w:marBottom w:val="0"/>
      <w:divBdr>
        <w:top w:val="none" w:sz="0" w:space="0" w:color="auto"/>
        <w:left w:val="none" w:sz="0" w:space="0" w:color="auto"/>
        <w:bottom w:val="none" w:sz="0" w:space="0" w:color="auto"/>
        <w:right w:val="none" w:sz="0" w:space="0" w:color="auto"/>
      </w:divBdr>
      <w:divsChild>
        <w:div w:id="314453647">
          <w:marLeft w:val="0"/>
          <w:marRight w:val="0"/>
          <w:marTop w:val="0"/>
          <w:marBottom w:val="0"/>
          <w:divBdr>
            <w:top w:val="single" w:sz="2" w:space="0" w:color="D9D9E3"/>
            <w:left w:val="single" w:sz="2" w:space="0" w:color="D9D9E3"/>
            <w:bottom w:val="single" w:sz="2" w:space="0" w:color="D9D9E3"/>
            <w:right w:val="single" w:sz="2" w:space="0" w:color="D9D9E3"/>
          </w:divBdr>
          <w:divsChild>
            <w:div w:id="596139926">
              <w:marLeft w:val="0"/>
              <w:marRight w:val="0"/>
              <w:marTop w:val="0"/>
              <w:marBottom w:val="0"/>
              <w:divBdr>
                <w:top w:val="single" w:sz="2" w:space="0" w:color="D9D9E3"/>
                <w:left w:val="single" w:sz="2" w:space="0" w:color="D9D9E3"/>
                <w:bottom w:val="single" w:sz="2" w:space="0" w:color="D9D9E3"/>
                <w:right w:val="single" w:sz="2" w:space="0" w:color="D9D9E3"/>
              </w:divBdr>
              <w:divsChild>
                <w:div w:id="1027945797">
                  <w:marLeft w:val="0"/>
                  <w:marRight w:val="0"/>
                  <w:marTop w:val="0"/>
                  <w:marBottom w:val="0"/>
                  <w:divBdr>
                    <w:top w:val="single" w:sz="2" w:space="0" w:color="D9D9E3"/>
                    <w:left w:val="single" w:sz="2" w:space="0" w:color="D9D9E3"/>
                    <w:bottom w:val="single" w:sz="2" w:space="0" w:color="D9D9E3"/>
                    <w:right w:val="single" w:sz="2" w:space="0" w:color="D9D9E3"/>
                  </w:divBdr>
                  <w:divsChild>
                    <w:div w:id="1199204217">
                      <w:marLeft w:val="0"/>
                      <w:marRight w:val="0"/>
                      <w:marTop w:val="0"/>
                      <w:marBottom w:val="0"/>
                      <w:divBdr>
                        <w:top w:val="single" w:sz="2" w:space="0" w:color="D9D9E3"/>
                        <w:left w:val="single" w:sz="2" w:space="0" w:color="D9D9E3"/>
                        <w:bottom w:val="single" w:sz="2" w:space="0" w:color="D9D9E3"/>
                        <w:right w:val="single" w:sz="2" w:space="0" w:color="D9D9E3"/>
                      </w:divBdr>
                      <w:divsChild>
                        <w:div w:id="1887135810">
                          <w:marLeft w:val="0"/>
                          <w:marRight w:val="0"/>
                          <w:marTop w:val="0"/>
                          <w:marBottom w:val="0"/>
                          <w:divBdr>
                            <w:top w:val="single" w:sz="2" w:space="0" w:color="D9D9E3"/>
                            <w:left w:val="single" w:sz="2" w:space="0" w:color="D9D9E3"/>
                            <w:bottom w:val="single" w:sz="2" w:space="0" w:color="D9D9E3"/>
                            <w:right w:val="single" w:sz="2" w:space="0" w:color="D9D9E3"/>
                          </w:divBdr>
                          <w:divsChild>
                            <w:div w:id="1744597543">
                              <w:marLeft w:val="0"/>
                              <w:marRight w:val="0"/>
                              <w:marTop w:val="100"/>
                              <w:marBottom w:val="100"/>
                              <w:divBdr>
                                <w:top w:val="single" w:sz="2" w:space="0" w:color="D9D9E3"/>
                                <w:left w:val="single" w:sz="2" w:space="0" w:color="D9D9E3"/>
                                <w:bottom w:val="single" w:sz="2" w:space="0" w:color="D9D9E3"/>
                                <w:right w:val="single" w:sz="2" w:space="0" w:color="D9D9E3"/>
                              </w:divBdr>
                              <w:divsChild>
                                <w:div w:id="472719175">
                                  <w:marLeft w:val="0"/>
                                  <w:marRight w:val="0"/>
                                  <w:marTop w:val="0"/>
                                  <w:marBottom w:val="0"/>
                                  <w:divBdr>
                                    <w:top w:val="single" w:sz="2" w:space="0" w:color="D9D9E3"/>
                                    <w:left w:val="single" w:sz="2" w:space="0" w:color="D9D9E3"/>
                                    <w:bottom w:val="single" w:sz="2" w:space="0" w:color="D9D9E3"/>
                                    <w:right w:val="single" w:sz="2" w:space="0" w:color="D9D9E3"/>
                                  </w:divBdr>
                                  <w:divsChild>
                                    <w:div w:id="447043601">
                                      <w:marLeft w:val="0"/>
                                      <w:marRight w:val="0"/>
                                      <w:marTop w:val="0"/>
                                      <w:marBottom w:val="0"/>
                                      <w:divBdr>
                                        <w:top w:val="single" w:sz="2" w:space="0" w:color="D9D9E3"/>
                                        <w:left w:val="single" w:sz="2" w:space="0" w:color="D9D9E3"/>
                                        <w:bottom w:val="single" w:sz="2" w:space="0" w:color="D9D9E3"/>
                                        <w:right w:val="single" w:sz="2" w:space="0" w:color="D9D9E3"/>
                                      </w:divBdr>
                                      <w:divsChild>
                                        <w:div w:id="1345353427">
                                          <w:marLeft w:val="0"/>
                                          <w:marRight w:val="0"/>
                                          <w:marTop w:val="0"/>
                                          <w:marBottom w:val="0"/>
                                          <w:divBdr>
                                            <w:top w:val="single" w:sz="2" w:space="0" w:color="D9D9E3"/>
                                            <w:left w:val="single" w:sz="2" w:space="0" w:color="D9D9E3"/>
                                            <w:bottom w:val="single" w:sz="2" w:space="0" w:color="D9D9E3"/>
                                            <w:right w:val="single" w:sz="2" w:space="0" w:color="D9D9E3"/>
                                          </w:divBdr>
                                          <w:divsChild>
                                            <w:div w:id="1545410033">
                                              <w:marLeft w:val="0"/>
                                              <w:marRight w:val="0"/>
                                              <w:marTop w:val="0"/>
                                              <w:marBottom w:val="0"/>
                                              <w:divBdr>
                                                <w:top w:val="single" w:sz="2" w:space="0" w:color="D9D9E3"/>
                                                <w:left w:val="single" w:sz="2" w:space="0" w:color="D9D9E3"/>
                                                <w:bottom w:val="single" w:sz="2" w:space="0" w:color="D9D9E3"/>
                                                <w:right w:val="single" w:sz="2" w:space="0" w:color="D9D9E3"/>
                                              </w:divBdr>
                                              <w:divsChild>
                                                <w:div w:id="1905676556">
                                                  <w:marLeft w:val="0"/>
                                                  <w:marRight w:val="0"/>
                                                  <w:marTop w:val="0"/>
                                                  <w:marBottom w:val="0"/>
                                                  <w:divBdr>
                                                    <w:top w:val="single" w:sz="2" w:space="0" w:color="D9D9E3"/>
                                                    <w:left w:val="single" w:sz="2" w:space="0" w:color="D9D9E3"/>
                                                    <w:bottom w:val="single" w:sz="2" w:space="0" w:color="D9D9E3"/>
                                                    <w:right w:val="single" w:sz="2" w:space="0" w:color="D9D9E3"/>
                                                  </w:divBdr>
                                                  <w:divsChild>
                                                    <w:div w:id="1640303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4667404">
          <w:marLeft w:val="0"/>
          <w:marRight w:val="0"/>
          <w:marTop w:val="0"/>
          <w:marBottom w:val="0"/>
          <w:divBdr>
            <w:top w:val="none" w:sz="0" w:space="0" w:color="auto"/>
            <w:left w:val="none" w:sz="0" w:space="0" w:color="auto"/>
            <w:bottom w:val="none" w:sz="0" w:space="0" w:color="auto"/>
            <w:right w:val="none" w:sz="0" w:space="0" w:color="auto"/>
          </w:divBdr>
          <w:divsChild>
            <w:div w:id="1519395373">
              <w:marLeft w:val="0"/>
              <w:marRight w:val="0"/>
              <w:marTop w:val="0"/>
              <w:marBottom w:val="0"/>
              <w:divBdr>
                <w:top w:val="single" w:sz="2" w:space="0" w:color="D9D9E3"/>
                <w:left w:val="single" w:sz="2" w:space="0" w:color="D9D9E3"/>
                <w:bottom w:val="single" w:sz="2" w:space="0" w:color="D9D9E3"/>
                <w:right w:val="single" w:sz="2" w:space="0" w:color="D9D9E3"/>
              </w:divBdr>
              <w:divsChild>
                <w:div w:id="1201211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946</Words>
  <Characters>5020</Characters>
  <Application>Microsoft Office Word</Application>
  <DocSecurity>0</DocSecurity>
  <Lines>41</Lines>
  <Paragraphs>11</Paragraphs>
  <ScaleCrop>false</ScaleCrop>
  <HeadingPairs>
    <vt:vector size="6" baseType="variant">
      <vt:variant>
        <vt:lpstr>Rubrik</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Abeney</dc:creator>
  <cp:keywords/>
  <dc:description/>
  <cp:lastModifiedBy>Petra Hansson</cp:lastModifiedBy>
  <cp:revision>5</cp:revision>
  <dcterms:created xsi:type="dcterms:W3CDTF">2024-01-08T11:58:00Z</dcterms:created>
  <dcterms:modified xsi:type="dcterms:W3CDTF">2024-01-08T13:13:00Z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26d84780ca55b9a1f7e1e5939fb9c5fa474976f7aa06e05ce56f6074591b332a</vt:lpwstr>
  </property>
</Properties>
</file>