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FA01E" w14:textId="43CA6BD1" w:rsidR="008659D5" w:rsidRPr="00190AEC" w:rsidRDefault="008659D5" w:rsidP="005066FB">
      <w:pPr>
        <w:shd w:val="clear" w:color="auto" w:fill="FFFFFF"/>
        <w:spacing w:after="75" w:line="300" w:lineRule="atLeast"/>
        <w:ind w:right="75"/>
        <w:jc w:val="center"/>
        <w:rPr>
          <w:rFonts w:ascii="Times New Roman" w:eastAsia="Times New Roman" w:hAnsi="Times New Roman" w:cs="Times New Roman"/>
          <w:color w:val="00B050"/>
          <w:sz w:val="18"/>
          <w:szCs w:val="18"/>
          <w:lang w:eastAsia="aa-ET"/>
        </w:rPr>
      </w:pPr>
      <w:bookmarkStart w:id="0" w:name="_GoBack"/>
      <w:bookmarkEnd w:id="0"/>
      <w:r w:rsidRPr="00190AEC">
        <w:rPr>
          <w:rFonts w:ascii="Times New Roman" w:eastAsia="Times New Roman" w:hAnsi="Times New Roman" w:cs="Times New Roman"/>
          <w:b/>
          <w:bCs/>
          <w:color w:val="00B050"/>
          <w:sz w:val="27"/>
          <w:szCs w:val="27"/>
          <w:lang w:eastAsia="aa-ET"/>
        </w:rPr>
        <w:t xml:space="preserve">Household nutrition effects of crop </w:t>
      </w:r>
      <w:r w:rsidR="00741AE4">
        <w:rPr>
          <w:rFonts w:ascii="Times New Roman" w:eastAsia="Times New Roman" w:hAnsi="Times New Roman" w:cs="Times New Roman"/>
          <w:b/>
          <w:bCs/>
          <w:color w:val="00B050"/>
          <w:sz w:val="27"/>
          <w:szCs w:val="27"/>
          <w:lang w:eastAsia="aa-ET"/>
        </w:rPr>
        <w:t>commercialisation</w:t>
      </w:r>
      <w:r w:rsidR="00741AE4">
        <w:rPr>
          <w:rFonts w:ascii="Times New Roman" w:eastAsia="Times New Roman" w:hAnsi="Times New Roman" w:cs="Times New Roman"/>
          <w:b/>
          <w:bCs/>
          <w:color w:val="00B050"/>
          <w:sz w:val="27"/>
          <w:szCs w:val="27"/>
          <w:lang w:val="en-US" w:eastAsia="aa-ET"/>
        </w:rPr>
        <w:t xml:space="preserve"> </w:t>
      </w:r>
      <w:r w:rsidRPr="00190AEC">
        <w:rPr>
          <w:rFonts w:ascii="Times New Roman" w:eastAsia="Times New Roman" w:hAnsi="Times New Roman" w:cs="Times New Roman"/>
          <w:b/>
          <w:bCs/>
          <w:color w:val="00B050"/>
          <w:sz w:val="27"/>
          <w:szCs w:val="27"/>
          <w:lang w:eastAsia="aa-ET"/>
        </w:rPr>
        <w:t>in Uganda</w:t>
      </w:r>
    </w:p>
    <w:p w14:paraId="4DACC309" w14:textId="3F775C03" w:rsidR="0034764D" w:rsidRDefault="006F6877" w:rsidP="005066FB">
      <w:pPr>
        <w:shd w:val="clear" w:color="auto" w:fill="FFFFFF"/>
        <w:spacing w:after="75" w:line="300" w:lineRule="atLeast"/>
        <w:ind w:right="75"/>
        <w:jc w:val="center"/>
        <w:rPr>
          <w:rFonts w:ascii="Sitka Heading" w:eastAsia="Times New Roman" w:hAnsi="Sitka Heading" w:cs="Arial"/>
          <w:b/>
          <w:color w:val="000000" w:themeColor="text1"/>
          <w:lang w:val="en-US" w:eastAsia="aa-ET"/>
        </w:rPr>
      </w:pPr>
      <w:r>
        <w:rPr>
          <w:rFonts w:ascii="Sitka Heading" w:eastAsia="Times New Roman" w:hAnsi="Sitka Heading" w:cs="Arial"/>
          <w:b/>
          <w:color w:val="000000" w:themeColor="text1"/>
          <w:lang w:val="en-US" w:eastAsia="aa-ET"/>
        </w:rPr>
        <w:t>Nov</w:t>
      </w:r>
      <w:r w:rsidR="008659D5" w:rsidRPr="00916816">
        <w:rPr>
          <w:rFonts w:ascii="Sitka Heading" w:eastAsia="Times New Roman" w:hAnsi="Sitka Heading" w:cs="Arial"/>
          <w:b/>
          <w:color w:val="000000" w:themeColor="text1"/>
          <w:lang w:val="en-US" w:eastAsia="aa-ET"/>
        </w:rPr>
        <w:t>ember, 2019</w:t>
      </w:r>
    </w:p>
    <w:p w14:paraId="6111A931" w14:textId="297B09BE" w:rsidR="006F6877" w:rsidRPr="00916816" w:rsidRDefault="006F6877" w:rsidP="005066FB">
      <w:pPr>
        <w:shd w:val="clear" w:color="auto" w:fill="FFFFFF"/>
        <w:spacing w:after="75" w:line="300" w:lineRule="atLeast"/>
        <w:ind w:right="75"/>
        <w:jc w:val="center"/>
        <w:rPr>
          <w:rFonts w:ascii="Sitka Heading" w:eastAsia="Times New Roman" w:hAnsi="Sitka Heading" w:cs="Arial"/>
          <w:b/>
          <w:color w:val="000000" w:themeColor="text1"/>
          <w:lang w:val="en-US" w:eastAsia="aa-ET"/>
        </w:rPr>
      </w:pPr>
      <w:r>
        <w:rPr>
          <w:rFonts w:ascii="Sitka Heading" w:eastAsia="Times New Roman" w:hAnsi="Sitka Heading" w:cs="Arial"/>
          <w:b/>
          <w:color w:val="000000" w:themeColor="text1"/>
          <w:lang w:val="en-US" w:eastAsia="aa-ET"/>
        </w:rPr>
        <w:t>RESEARCH BRIEF</w:t>
      </w:r>
    </w:p>
    <w:p w14:paraId="38C0B394" w14:textId="35EA79A3" w:rsidR="00184EBB" w:rsidRDefault="0034764D" w:rsidP="00940744">
      <w:pPr>
        <w:shd w:val="clear" w:color="auto" w:fill="FFFFFF"/>
        <w:spacing w:after="0" w:line="240" w:lineRule="auto"/>
        <w:jc w:val="center"/>
        <w:rPr>
          <w:rFonts w:ascii="Sitka Heading" w:eastAsia="Times New Roman" w:hAnsi="Sitka Heading" w:cs="Arial"/>
          <w:b/>
          <w:i/>
          <w:color w:val="FF0000"/>
          <w:sz w:val="23"/>
          <w:szCs w:val="23"/>
          <w:lang w:val="en-US" w:eastAsia="aa-ET"/>
        </w:rPr>
      </w:pPr>
      <w:r w:rsidRPr="00916816">
        <w:rPr>
          <w:rFonts w:ascii="Sitka Heading" w:eastAsia="Times New Roman" w:hAnsi="Sitka Heading" w:cs="Arial"/>
          <w:noProof/>
          <w:color w:val="444444"/>
          <w:sz w:val="23"/>
          <w:szCs w:val="23"/>
          <w:lang w:val="en-US"/>
        </w:rPr>
        <w:drawing>
          <wp:inline distT="0" distB="0" distL="0" distR="0" wp14:anchorId="0C2117B7" wp14:editId="07CFA9D4">
            <wp:extent cx="4100695" cy="2503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994" cy="2649820"/>
                    </a:xfrm>
                    <a:prstGeom prst="rect">
                      <a:avLst/>
                    </a:prstGeom>
                    <a:noFill/>
                    <a:ln>
                      <a:noFill/>
                    </a:ln>
                  </pic:spPr>
                </pic:pic>
              </a:graphicData>
            </a:graphic>
          </wp:inline>
        </w:drawing>
      </w:r>
    </w:p>
    <w:p w14:paraId="470FB99B" w14:textId="77777777" w:rsidR="00190AEC" w:rsidRDefault="00190AEC" w:rsidP="00FB6266">
      <w:pPr>
        <w:shd w:val="clear" w:color="auto" w:fill="FFFFFF"/>
        <w:spacing w:after="0" w:line="240" w:lineRule="auto"/>
        <w:contextualSpacing/>
        <w:jc w:val="both"/>
        <w:rPr>
          <w:rFonts w:ascii="Sitka Heading" w:eastAsia="Times New Roman" w:hAnsi="Sitka Heading" w:cs="Arial"/>
          <w:b/>
          <w:i/>
          <w:color w:val="FF0000"/>
          <w:sz w:val="23"/>
          <w:szCs w:val="23"/>
          <w:lang w:val="en-US" w:eastAsia="aa-ET"/>
        </w:rPr>
      </w:pPr>
    </w:p>
    <w:p w14:paraId="50A11B5D" w14:textId="10772D40" w:rsidR="00FB6266" w:rsidRPr="00FB6266" w:rsidRDefault="007B02F1" w:rsidP="00FB6266">
      <w:pPr>
        <w:shd w:val="clear" w:color="auto" w:fill="FFFFFF"/>
        <w:spacing w:after="0" w:line="240" w:lineRule="auto"/>
        <w:contextualSpacing/>
        <w:jc w:val="both"/>
        <w:rPr>
          <w:rFonts w:ascii="Times New Roman" w:eastAsia="Times New Roman" w:hAnsi="Times New Roman" w:cs="Times New Roman"/>
          <w:sz w:val="23"/>
          <w:szCs w:val="23"/>
          <w:lang w:val="en-US" w:eastAsia="aa-ET"/>
        </w:rPr>
      </w:pPr>
      <w:r>
        <w:rPr>
          <w:rFonts w:ascii="Sitka Heading" w:eastAsia="Times New Roman" w:hAnsi="Sitka Heading" w:cs="Arial"/>
          <w:b/>
          <w:i/>
          <w:color w:val="FF0000"/>
          <w:sz w:val="23"/>
          <w:szCs w:val="23"/>
          <w:lang w:val="en-US" w:eastAsia="aa-ET"/>
        </w:rPr>
        <w:t>Key</w:t>
      </w:r>
      <w:r w:rsidR="008659D5" w:rsidRPr="00916816">
        <w:rPr>
          <w:rFonts w:ascii="Sitka Heading" w:eastAsia="Times New Roman" w:hAnsi="Sitka Heading" w:cs="Arial"/>
          <w:b/>
          <w:i/>
          <w:color w:val="FF0000"/>
          <w:sz w:val="23"/>
          <w:szCs w:val="23"/>
          <w:lang w:val="en-US" w:eastAsia="aa-ET"/>
        </w:rPr>
        <w:t xml:space="preserve"> </w:t>
      </w:r>
      <w:r>
        <w:rPr>
          <w:rFonts w:ascii="Sitka Heading" w:eastAsia="Times New Roman" w:hAnsi="Sitka Heading" w:cs="Arial"/>
          <w:b/>
          <w:i/>
          <w:color w:val="FF0000"/>
          <w:sz w:val="23"/>
          <w:szCs w:val="23"/>
          <w:lang w:val="en-US" w:eastAsia="aa-ET"/>
        </w:rPr>
        <w:t>findings</w:t>
      </w:r>
    </w:p>
    <w:p w14:paraId="79BD2E8E" w14:textId="7B9E6EFC" w:rsidR="00FB6266" w:rsidRPr="00C544E0" w:rsidRDefault="00FB6266"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aa-ET"/>
        </w:rPr>
      </w:pPr>
      <w:r w:rsidRPr="00C544E0">
        <w:rPr>
          <w:rFonts w:ascii="Sitka Heading" w:eastAsia="Times New Roman" w:hAnsi="Sitka Heading" w:cs="Times New Roman"/>
          <w:i/>
          <w:sz w:val="20"/>
          <w:szCs w:val="20"/>
          <w:lang w:val="en-US" w:eastAsia="aa-ET"/>
        </w:rPr>
        <w:t xml:space="preserve">While </w:t>
      </w:r>
      <w:r w:rsidR="00741AE4">
        <w:rPr>
          <w:rFonts w:ascii="Sitka Heading" w:eastAsia="Times New Roman" w:hAnsi="Sitka Heading" w:cs="Times New Roman"/>
          <w:i/>
          <w:sz w:val="20"/>
          <w:szCs w:val="20"/>
          <w:lang w:val="en-US" w:eastAsia="aa-ET"/>
        </w:rPr>
        <w:t xml:space="preserve">commercialisation </w:t>
      </w:r>
      <w:r w:rsidRPr="00C544E0">
        <w:rPr>
          <w:rFonts w:ascii="Sitka Heading" w:eastAsia="Times New Roman" w:hAnsi="Sitka Heading" w:cs="Times New Roman"/>
          <w:i/>
          <w:sz w:val="20"/>
          <w:szCs w:val="20"/>
          <w:lang w:val="en-US" w:eastAsia="aa-ET"/>
        </w:rPr>
        <w:t xml:space="preserve">has contributed towards increasing agricultural income, its impact on </w:t>
      </w:r>
      <w:r w:rsidR="00190AEC">
        <w:rPr>
          <w:rFonts w:ascii="Sitka Heading" w:eastAsia="Times New Roman" w:hAnsi="Sitka Heading" w:cs="Times New Roman"/>
          <w:i/>
          <w:sz w:val="20"/>
          <w:szCs w:val="20"/>
          <w:lang w:val="en-US" w:eastAsia="aa-ET"/>
        </w:rPr>
        <w:t>nutrition</w:t>
      </w:r>
      <w:r w:rsidRPr="00C544E0">
        <w:rPr>
          <w:rFonts w:ascii="Sitka Heading" w:eastAsia="Times New Roman" w:hAnsi="Sitka Heading" w:cs="Times New Roman"/>
          <w:i/>
          <w:sz w:val="20"/>
          <w:szCs w:val="20"/>
          <w:lang w:val="en-US" w:eastAsia="aa-ET"/>
        </w:rPr>
        <w:t xml:space="preserve"> has been adverse</w:t>
      </w:r>
      <w:r w:rsidR="007F06E5" w:rsidRPr="00C544E0">
        <w:rPr>
          <w:rFonts w:ascii="Sitka Heading" w:eastAsia="Times New Roman" w:hAnsi="Sitka Heading" w:cs="Times New Roman"/>
          <w:i/>
          <w:sz w:val="20"/>
          <w:szCs w:val="20"/>
          <w:lang w:val="en-US" w:eastAsia="aa-ET"/>
        </w:rPr>
        <w:t xml:space="preserve"> as </w:t>
      </w:r>
      <w:r w:rsidR="007B02F1" w:rsidRPr="00C544E0">
        <w:rPr>
          <w:rFonts w:ascii="Sitka Heading" w:eastAsia="Times New Roman" w:hAnsi="Sitka Heading" w:cs="Times New Roman"/>
          <w:i/>
          <w:sz w:val="20"/>
          <w:szCs w:val="20"/>
          <w:lang w:val="en-US" w:eastAsia="aa-ET"/>
        </w:rPr>
        <w:t>n</w:t>
      </w:r>
      <w:r w:rsidR="007F06E5" w:rsidRPr="00C544E0">
        <w:rPr>
          <w:rFonts w:ascii="Sitka Heading" w:eastAsia="Times New Roman" w:hAnsi="Sitka Heading" w:cs="Times New Roman"/>
          <w:i/>
          <w:sz w:val="20"/>
          <w:szCs w:val="20"/>
          <w:lang w:val="en-US" w:eastAsia="aa-ET"/>
        </w:rPr>
        <w:t xml:space="preserve">either production </w:t>
      </w:r>
      <w:r w:rsidR="007B02F1" w:rsidRPr="00C544E0">
        <w:rPr>
          <w:rFonts w:ascii="Sitka Heading" w:eastAsia="Times New Roman" w:hAnsi="Sitka Heading" w:cs="Times New Roman"/>
          <w:i/>
          <w:sz w:val="20"/>
          <w:szCs w:val="20"/>
          <w:lang w:val="en-US" w:eastAsia="aa-ET"/>
        </w:rPr>
        <w:t>n</w:t>
      </w:r>
      <w:r w:rsidR="007F06E5" w:rsidRPr="00C544E0">
        <w:rPr>
          <w:rFonts w:ascii="Sitka Heading" w:eastAsia="Times New Roman" w:hAnsi="Sitka Heading" w:cs="Times New Roman"/>
          <w:i/>
          <w:sz w:val="20"/>
          <w:szCs w:val="20"/>
          <w:lang w:val="en-US" w:eastAsia="aa-ET"/>
        </w:rPr>
        <w:t xml:space="preserve">or </w:t>
      </w:r>
      <w:r w:rsidRPr="00C544E0">
        <w:rPr>
          <w:rFonts w:ascii="Sitka Heading" w:eastAsia="Times New Roman" w:hAnsi="Sitka Heading" w:cs="Times New Roman"/>
          <w:i/>
          <w:sz w:val="20"/>
          <w:szCs w:val="20"/>
          <w:lang w:val="en-US" w:eastAsia="aa-ET"/>
        </w:rPr>
        <w:t xml:space="preserve">the </w:t>
      </w:r>
      <w:r w:rsidR="007F06E5" w:rsidRPr="00C544E0">
        <w:rPr>
          <w:rFonts w:ascii="Sitka Heading" w:eastAsia="Times New Roman" w:hAnsi="Sitka Heading" w:cs="Times New Roman"/>
          <w:i/>
          <w:sz w:val="20"/>
          <w:szCs w:val="20"/>
          <w:lang w:val="en-US" w:eastAsia="aa-ET"/>
        </w:rPr>
        <w:t xml:space="preserve">accrued </w:t>
      </w:r>
      <w:r w:rsidRPr="00C544E0">
        <w:rPr>
          <w:rFonts w:ascii="Sitka Heading" w:eastAsia="Times New Roman" w:hAnsi="Sitka Heading" w:cs="Times New Roman"/>
          <w:i/>
          <w:sz w:val="20"/>
          <w:szCs w:val="20"/>
          <w:lang w:val="en-US" w:eastAsia="aa-ET"/>
        </w:rPr>
        <w:t xml:space="preserve">income </w:t>
      </w:r>
      <w:r w:rsidR="007B02F1" w:rsidRPr="00C544E0">
        <w:rPr>
          <w:rFonts w:ascii="Sitka Heading" w:eastAsia="Times New Roman" w:hAnsi="Sitka Heading" w:cs="Times New Roman"/>
          <w:i/>
          <w:sz w:val="20"/>
          <w:szCs w:val="20"/>
          <w:lang w:val="en-US" w:eastAsia="aa-ET"/>
        </w:rPr>
        <w:t>resulted in</w:t>
      </w:r>
      <w:r w:rsidRPr="00C544E0">
        <w:rPr>
          <w:rFonts w:ascii="Sitka Heading" w:eastAsia="Times New Roman" w:hAnsi="Sitka Heading" w:cs="Times New Roman"/>
          <w:i/>
          <w:sz w:val="20"/>
          <w:szCs w:val="20"/>
          <w:lang w:val="en-US" w:eastAsia="aa-ET"/>
        </w:rPr>
        <w:t xml:space="preserve"> nutrition sensitive consumption;</w:t>
      </w:r>
    </w:p>
    <w:p w14:paraId="05A6A897" w14:textId="7455DD68" w:rsidR="00FB6266" w:rsidRPr="00C544E0" w:rsidRDefault="00FB6266"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aa-ET"/>
        </w:rPr>
      </w:pPr>
      <w:r w:rsidRPr="00C544E0">
        <w:rPr>
          <w:rFonts w:ascii="Sitka Heading" w:eastAsia="Times New Roman" w:hAnsi="Sitka Heading" w:cs="Times New Roman"/>
          <w:i/>
          <w:sz w:val="20"/>
          <w:szCs w:val="20"/>
          <w:lang w:val="en-US" w:eastAsia="aa-ET"/>
        </w:rPr>
        <w:t xml:space="preserve">Agricultural policies and programmes </w:t>
      </w:r>
      <w:r w:rsidR="00D47AA0" w:rsidRPr="00C544E0">
        <w:rPr>
          <w:rFonts w:ascii="Sitka Heading" w:eastAsia="Times New Roman" w:hAnsi="Sitka Heading" w:cs="Times New Roman"/>
          <w:i/>
          <w:sz w:val="20"/>
          <w:szCs w:val="20"/>
          <w:lang w:val="en-US" w:eastAsia="aa-ET"/>
        </w:rPr>
        <w:t xml:space="preserve">seem to have </w:t>
      </w:r>
      <w:r w:rsidRPr="00C544E0">
        <w:rPr>
          <w:rFonts w:ascii="Sitka Heading" w:eastAsia="Times New Roman" w:hAnsi="Sitka Heading" w:cs="Times New Roman"/>
          <w:i/>
          <w:sz w:val="20"/>
          <w:szCs w:val="20"/>
          <w:lang w:val="en-US" w:eastAsia="aa-ET"/>
        </w:rPr>
        <w:t xml:space="preserve">focused </w:t>
      </w:r>
      <w:r w:rsidR="00190AEC">
        <w:rPr>
          <w:rFonts w:ascii="Sitka Heading" w:eastAsia="Times New Roman" w:hAnsi="Sitka Heading" w:cs="Times New Roman"/>
          <w:i/>
          <w:sz w:val="20"/>
          <w:szCs w:val="20"/>
          <w:lang w:val="en-US" w:eastAsia="aa-ET"/>
        </w:rPr>
        <w:t xml:space="preserve">more </w:t>
      </w:r>
      <w:r w:rsidRPr="00C544E0">
        <w:rPr>
          <w:rFonts w:ascii="Sitka Heading" w:eastAsia="Times New Roman" w:hAnsi="Sitka Heading" w:cs="Times New Roman"/>
          <w:i/>
          <w:sz w:val="20"/>
          <w:szCs w:val="20"/>
          <w:lang w:val="en-US" w:eastAsia="aa-ET"/>
        </w:rPr>
        <w:t xml:space="preserve">on market oriented production </w:t>
      </w:r>
      <w:r w:rsidR="00D47AA0" w:rsidRPr="00C544E0">
        <w:rPr>
          <w:rFonts w:ascii="Sitka Heading" w:eastAsia="Times New Roman" w:hAnsi="Sitka Heading" w:cs="Times New Roman"/>
          <w:i/>
          <w:sz w:val="20"/>
          <w:szCs w:val="20"/>
          <w:lang w:val="en-US" w:eastAsia="aa-ET"/>
        </w:rPr>
        <w:t>and less</w:t>
      </w:r>
      <w:r w:rsidRPr="00C544E0">
        <w:rPr>
          <w:rFonts w:ascii="Sitka Heading" w:eastAsia="Times New Roman" w:hAnsi="Sitka Heading" w:cs="Times New Roman"/>
          <w:i/>
          <w:sz w:val="20"/>
          <w:szCs w:val="20"/>
          <w:lang w:val="en-US" w:eastAsia="aa-ET"/>
        </w:rPr>
        <w:t xml:space="preserve"> on nutrition sensitive agriculture;</w:t>
      </w:r>
    </w:p>
    <w:p w14:paraId="186AEFAD" w14:textId="42688E21" w:rsidR="00FB6266" w:rsidRPr="00C544E0" w:rsidRDefault="00C544E0"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aa-ET"/>
        </w:rPr>
      </w:pPr>
      <w:r w:rsidRPr="00C544E0">
        <w:rPr>
          <w:rFonts w:ascii="Sitka Heading" w:eastAsia="Times New Roman" w:hAnsi="Sitka Heading" w:cs="Times New Roman"/>
          <w:i/>
          <w:sz w:val="20"/>
          <w:szCs w:val="20"/>
          <w:lang w:val="en-US" w:eastAsia="aa-ET"/>
        </w:rPr>
        <w:t xml:space="preserve">There </w:t>
      </w:r>
      <w:r w:rsidR="00190AEC">
        <w:rPr>
          <w:rFonts w:ascii="Sitka Heading" w:eastAsia="Times New Roman" w:hAnsi="Sitka Heading" w:cs="Times New Roman"/>
          <w:i/>
          <w:sz w:val="20"/>
          <w:szCs w:val="20"/>
          <w:lang w:val="en-US" w:eastAsia="aa-ET"/>
        </w:rPr>
        <w:t xml:space="preserve">is </w:t>
      </w:r>
      <w:r w:rsidRPr="00C544E0">
        <w:rPr>
          <w:rFonts w:ascii="Sitka Heading" w:eastAsia="Times New Roman" w:hAnsi="Sitka Heading" w:cs="Times New Roman"/>
          <w:i/>
          <w:sz w:val="20"/>
          <w:szCs w:val="20"/>
          <w:lang w:val="en-US" w:eastAsia="aa-ET"/>
        </w:rPr>
        <w:t>inadequate n</w:t>
      </w:r>
      <w:r w:rsidR="00D47AA0" w:rsidRPr="00C544E0">
        <w:rPr>
          <w:rFonts w:ascii="Sitka Heading" w:eastAsia="Times New Roman" w:hAnsi="Sitka Heading" w:cs="Times New Roman"/>
          <w:i/>
          <w:sz w:val="20"/>
          <w:szCs w:val="20"/>
          <w:lang w:val="en-US" w:eastAsia="aa-ET"/>
        </w:rPr>
        <w:t xml:space="preserve">utrition knowledge </w:t>
      </w:r>
      <w:r w:rsidRPr="00C544E0">
        <w:rPr>
          <w:rFonts w:ascii="Sitka Heading" w:eastAsia="Times New Roman" w:hAnsi="Sitka Heading" w:cs="Times New Roman"/>
          <w:i/>
          <w:sz w:val="20"/>
          <w:szCs w:val="20"/>
          <w:lang w:val="en-US" w:eastAsia="aa-ET"/>
        </w:rPr>
        <w:t>among</w:t>
      </w:r>
      <w:r w:rsidR="00D47AA0" w:rsidRPr="00C544E0">
        <w:rPr>
          <w:rFonts w:ascii="Sitka Heading" w:eastAsia="Times New Roman" w:hAnsi="Sitka Heading" w:cs="Times New Roman"/>
          <w:i/>
          <w:sz w:val="20"/>
          <w:szCs w:val="20"/>
          <w:lang w:val="en-US" w:eastAsia="aa-ET"/>
        </w:rPr>
        <w:t xml:space="preserve"> the population as</w:t>
      </w:r>
      <w:r w:rsidR="00FB6266" w:rsidRPr="00C544E0">
        <w:rPr>
          <w:rFonts w:ascii="Sitka Heading" w:eastAsia="Times New Roman" w:hAnsi="Sitka Heading" w:cs="Times New Roman"/>
          <w:i/>
          <w:sz w:val="20"/>
          <w:szCs w:val="20"/>
          <w:lang w:val="en-US" w:eastAsia="aa-ET"/>
        </w:rPr>
        <w:t xml:space="preserve"> no significant difference between nutrient intake of the more educated and higher income household</w:t>
      </w:r>
      <w:r w:rsidR="00D47AA0" w:rsidRPr="00C544E0">
        <w:rPr>
          <w:rFonts w:ascii="Sitka Heading" w:eastAsia="Times New Roman" w:hAnsi="Sitka Heading" w:cs="Times New Roman"/>
          <w:i/>
          <w:sz w:val="20"/>
          <w:szCs w:val="20"/>
          <w:lang w:val="en-US" w:eastAsia="aa-ET"/>
        </w:rPr>
        <w:t>s</w:t>
      </w:r>
      <w:r w:rsidR="00FB6266" w:rsidRPr="00C544E0">
        <w:rPr>
          <w:rFonts w:ascii="Sitka Heading" w:eastAsia="Times New Roman" w:hAnsi="Sitka Heading" w:cs="Times New Roman"/>
          <w:i/>
          <w:sz w:val="20"/>
          <w:szCs w:val="20"/>
          <w:lang w:val="en-US" w:eastAsia="aa-ET"/>
        </w:rPr>
        <w:t xml:space="preserve"> </w:t>
      </w:r>
      <w:r w:rsidR="00E24DC0" w:rsidRPr="00C544E0">
        <w:rPr>
          <w:rFonts w:ascii="Sitka Heading" w:eastAsia="Times New Roman" w:hAnsi="Sitka Heading" w:cs="Times New Roman"/>
          <w:i/>
          <w:sz w:val="20"/>
          <w:szCs w:val="20"/>
          <w:lang w:val="en-US" w:eastAsia="aa-ET"/>
        </w:rPr>
        <w:t>and the less educated low income households</w:t>
      </w:r>
      <w:r w:rsidR="00D47AA0" w:rsidRPr="00C544E0">
        <w:rPr>
          <w:rFonts w:ascii="Sitka Heading" w:eastAsia="Times New Roman" w:hAnsi="Sitka Heading" w:cs="Times New Roman"/>
          <w:i/>
          <w:sz w:val="20"/>
          <w:szCs w:val="20"/>
          <w:lang w:val="en-US" w:eastAsia="aa-ET"/>
        </w:rPr>
        <w:t xml:space="preserve"> was found;</w:t>
      </w:r>
    </w:p>
    <w:p w14:paraId="2992EA91" w14:textId="248FE2C9" w:rsidR="00E24DC0" w:rsidRPr="00C544E0" w:rsidRDefault="00190AEC"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aa-ET"/>
        </w:rPr>
      </w:pPr>
      <w:r>
        <w:rPr>
          <w:rFonts w:ascii="Sitka Heading" w:eastAsia="Times New Roman" w:hAnsi="Sitka Heading" w:cs="Times New Roman"/>
          <w:i/>
          <w:sz w:val="20"/>
          <w:szCs w:val="20"/>
          <w:lang w:val="en-US" w:eastAsia="aa-ET"/>
        </w:rPr>
        <w:t>While rural</w:t>
      </w:r>
      <w:r w:rsidR="00E24DC0" w:rsidRPr="00C544E0">
        <w:rPr>
          <w:rFonts w:ascii="Sitka Heading" w:eastAsia="Times New Roman" w:hAnsi="Sitka Heading" w:cs="Times New Roman"/>
          <w:i/>
          <w:sz w:val="20"/>
          <w:szCs w:val="20"/>
          <w:lang w:val="en-US" w:eastAsia="aa-ET"/>
        </w:rPr>
        <w:t xml:space="preserve"> households </w:t>
      </w:r>
      <w:r w:rsidRPr="00C544E0">
        <w:rPr>
          <w:rFonts w:ascii="Sitka Heading" w:eastAsia="Times New Roman" w:hAnsi="Sitka Heading" w:cs="Times New Roman"/>
          <w:i/>
          <w:sz w:val="20"/>
          <w:szCs w:val="20"/>
          <w:lang w:val="en-US" w:eastAsia="aa-ET"/>
        </w:rPr>
        <w:t xml:space="preserve">potentially stand to </w:t>
      </w:r>
      <w:r w:rsidR="00741AE4">
        <w:rPr>
          <w:rFonts w:ascii="Sitka Heading" w:eastAsia="Times New Roman" w:hAnsi="Sitka Heading" w:cs="Times New Roman"/>
          <w:i/>
          <w:sz w:val="20"/>
          <w:szCs w:val="20"/>
          <w:lang w:val="en-US" w:eastAsia="aa-ET"/>
        </w:rPr>
        <w:t xml:space="preserve">gain more from the </w:t>
      </w:r>
      <w:r w:rsidRPr="00C544E0">
        <w:rPr>
          <w:rFonts w:ascii="Sitka Heading" w:eastAsia="Times New Roman" w:hAnsi="Sitka Heading" w:cs="Times New Roman"/>
          <w:i/>
          <w:sz w:val="20"/>
          <w:szCs w:val="20"/>
          <w:lang w:val="en-US" w:eastAsia="aa-ET"/>
        </w:rPr>
        <w:t>policies and programmes</w:t>
      </w:r>
      <w:r>
        <w:rPr>
          <w:rFonts w:ascii="Sitka Heading" w:eastAsia="Times New Roman" w:hAnsi="Sitka Heading" w:cs="Times New Roman"/>
          <w:i/>
          <w:sz w:val="20"/>
          <w:szCs w:val="20"/>
          <w:lang w:val="en-US" w:eastAsia="aa-ET"/>
        </w:rPr>
        <w:t>, they</w:t>
      </w:r>
      <w:r w:rsidRPr="00C544E0">
        <w:rPr>
          <w:rFonts w:ascii="Sitka Heading" w:eastAsia="Times New Roman" w:hAnsi="Sitka Heading" w:cs="Times New Roman"/>
          <w:i/>
          <w:sz w:val="20"/>
          <w:szCs w:val="20"/>
          <w:lang w:val="en-US" w:eastAsia="aa-ET"/>
        </w:rPr>
        <w:t xml:space="preserve"> </w:t>
      </w:r>
      <w:r w:rsidR="00E24DC0" w:rsidRPr="00C544E0">
        <w:rPr>
          <w:rFonts w:ascii="Sitka Heading" w:eastAsia="Times New Roman" w:hAnsi="Sitka Heading" w:cs="Times New Roman"/>
          <w:i/>
          <w:sz w:val="20"/>
          <w:szCs w:val="20"/>
          <w:lang w:val="en-US" w:eastAsia="aa-ET"/>
        </w:rPr>
        <w:t xml:space="preserve">need support </w:t>
      </w:r>
      <w:r w:rsidR="00C544E0" w:rsidRPr="00C544E0">
        <w:rPr>
          <w:rFonts w:ascii="Sitka Heading" w:eastAsia="Times New Roman" w:hAnsi="Sitka Heading" w:cs="Times New Roman"/>
          <w:i/>
          <w:sz w:val="20"/>
          <w:szCs w:val="20"/>
          <w:lang w:val="en-US" w:eastAsia="aa-ET"/>
        </w:rPr>
        <w:t xml:space="preserve">in order </w:t>
      </w:r>
      <w:r w:rsidR="00E24DC0" w:rsidRPr="00C544E0">
        <w:rPr>
          <w:rFonts w:ascii="Sitka Heading" w:eastAsia="Times New Roman" w:hAnsi="Sitka Heading" w:cs="Times New Roman"/>
          <w:i/>
          <w:sz w:val="20"/>
          <w:szCs w:val="20"/>
          <w:lang w:val="en-US" w:eastAsia="aa-ET"/>
        </w:rPr>
        <w:t>to gain from the</w:t>
      </w:r>
      <w:r>
        <w:rPr>
          <w:rFonts w:ascii="Sitka Heading" w:eastAsia="Times New Roman" w:hAnsi="Sitka Heading" w:cs="Times New Roman"/>
          <w:i/>
          <w:sz w:val="20"/>
          <w:szCs w:val="20"/>
          <w:lang w:val="en-US" w:eastAsia="aa-ET"/>
        </w:rPr>
        <w:t>m as</w:t>
      </w:r>
      <w:r w:rsidR="00E24DC0" w:rsidRPr="00C544E0">
        <w:rPr>
          <w:rFonts w:ascii="Sitka Heading" w:eastAsia="Times New Roman" w:hAnsi="Sitka Heading" w:cs="Times New Roman"/>
          <w:i/>
          <w:sz w:val="20"/>
          <w:szCs w:val="20"/>
          <w:lang w:val="en-US" w:eastAsia="aa-ET"/>
        </w:rPr>
        <w:t xml:space="preserve"> the</w:t>
      </w:r>
      <w:r w:rsidR="00C544E0" w:rsidRPr="00C544E0">
        <w:rPr>
          <w:rFonts w:ascii="Sitka Heading" w:eastAsia="Times New Roman" w:hAnsi="Sitka Heading" w:cs="Times New Roman"/>
          <w:i/>
          <w:sz w:val="20"/>
          <w:szCs w:val="20"/>
          <w:lang w:val="en-US" w:eastAsia="aa-ET"/>
        </w:rPr>
        <w:t>y</w:t>
      </w:r>
      <w:r w:rsidR="00E24DC0" w:rsidRPr="00C544E0">
        <w:rPr>
          <w:rFonts w:ascii="Sitka Heading" w:eastAsia="Times New Roman" w:hAnsi="Sitka Heading" w:cs="Times New Roman"/>
          <w:i/>
          <w:sz w:val="20"/>
          <w:szCs w:val="20"/>
          <w:lang w:val="en-US" w:eastAsia="aa-ET"/>
        </w:rPr>
        <w:t xml:space="preserve"> lack </w:t>
      </w:r>
      <w:r w:rsidR="00C544E0" w:rsidRPr="00C544E0">
        <w:rPr>
          <w:rFonts w:ascii="Sitka Heading" w:eastAsia="Times New Roman" w:hAnsi="Sitka Heading" w:cs="Times New Roman"/>
          <w:i/>
          <w:sz w:val="20"/>
          <w:szCs w:val="20"/>
          <w:lang w:val="en-US" w:eastAsia="aa-ET"/>
        </w:rPr>
        <w:t xml:space="preserve">the </w:t>
      </w:r>
      <w:r w:rsidR="00E24DC0" w:rsidRPr="00C544E0">
        <w:rPr>
          <w:rFonts w:ascii="Sitka Heading" w:eastAsia="Times New Roman" w:hAnsi="Sitka Heading" w:cs="Times New Roman"/>
          <w:i/>
          <w:sz w:val="20"/>
          <w:szCs w:val="20"/>
          <w:lang w:val="en-US" w:eastAsia="aa-ET"/>
        </w:rPr>
        <w:t>capacity to orient</w:t>
      </w:r>
      <w:r w:rsidR="00D47AA0" w:rsidRPr="00C544E0">
        <w:rPr>
          <w:rFonts w:ascii="Sitka Heading" w:eastAsia="Times New Roman" w:hAnsi="Sitka Heading" w:cs="Times New Roman"/>
          <w:i/>
          <w:sz w:val="20"/>
          <w:szCs w:val="20"/>
          <w:lang w:val="en-US" w:eastAsia="aa-ET"/>
        </w:rPr>
        <w:t xml:space="preserve"> their</w:t>
      </w:r>
      <w:r w:rsidR="00E24DC0" w:rsidRPr="00C544E0">
        <w:rPr>
          <w:rFonts w:ascii="Sitka Heading" w:eastAsia="Times New Roman" w:hAnsi="Sitka Heading" w:cs="Times New Roman"/>
          <w:i/>
          <w:sz w:val="20"/>
          <w:szCs w:val="20"/>
          <w:lang w:val="en-US" w:eastAsia="aa-ET"/>
        </w:rPr>
        <w:t xml:space="preserve"> production </w:t>
      </w:r>
      <w:r w:rsidR="00C544E0" w:rsidRPr="00C544E0">
        <w:rPr>
          <w:rFonts w:ascii="Sitka Heading" w:eastAsia="Times New Roman" w:hAnsi="Sitka Heading" w:cs="Times New Roman"/>
          <w:i/>
          <w:sz w:val="20"/>
          <w:szCs w:val="20"/>
          <w:lang w:val="en-US" w:eastAsia="aa-ET"/>
        </w:rPr>
        <w:t>towards</w:t>
      </w:r>
      <w:r w:rsidR="00E24DC0" w:rsidRPr="00C544E0">
        <w:rPr>
          <w:rFonts w:ascii="Sitka Heading" w:eastAsia="Times New Roman" w:hAnsi="Sitka Heading" w:cs="Times New Roman"/>
          <w:i/>
          <w:sz w:val="20"/>
          <w:szCs w:val="20"/>
          <w:lang w:val="en-US" w:eastAsia="aa-ET"/>
        </w:rPr>
        <w:t xml:space="preserve"> the market</w:t>
      </w:r>
      <w:r w:rsidR="00C544E0" w:rsidRPr="00C544E0">
        <w:rPr>
          <w:rFonts w:ascii="Sitka Heading" w:eastAsia="Times New Roman" w:hAnsi="Sitka Heading" w:cs="Times New Roman"/>
          <w:i/>
          <w:sz w:val="20"/>
          <w:szCs w:val="20"/>
          <w:lang w:val="en-US" w:eastAsia="aa-ET"/>
        </w:rPr>
        <w:t>,</w:t>
      </w:r>
      <w:r w:rsidR="00E24DC0" w:rsidRPr="00C544E0">
        <w:rPr>
          <w:rFonts w:ascii="Sitka Heading" w:eastAsia="Times New Roman" w:hAnsi="Sitka Heading" w:cs="Times New Roman"/>
          <w:i/>
          <w:sz w:val="20"/>
          <w:szCs w:val="20"/>
          <w:lang w:val="en-US" w:eastAsia="aa-ET"/>
        </w:rPr>
        <w:t xml:space="preserve"> confin</w:t>
      </w:r>
      <w:r w:rsidR="00C544E0" w:rsidRPr="00C544E0">
        <w:rPr>
          <w:rFonts w:ascii="Sitka Heading" w:eastAsia="Times New Roman" w:hAnsi="Sitka Heading" w:cs="Times New Roman"/>
          <w:i/>
          <w:sz w:val="20"/>
          <w:szCs w:val="20"/>
          <w:lang w:val="en-US" w:eastAsia="aa-ET"/>
        </w:rPr>
        <w:t>ing</w:t>
      </w:r>
      <w:r w:rsidR="00E24DC0" w:rsidRPr="00C544E0">
        <w:rPr>
          <w:rFonts w:ascii="Sitka Heading" w:eastAsia="Times New Roman" w:hAnsi="Sitka Heading" w:cs="Times New Roman"/>
          <w:i/>
          <w:sz w:val="20"/>
          <w:szCs w:val="20"/>
          <w:lang w:val="en-US" w:eastAsia="aa-ET"/>
        </w:rPr>
        <w:t xml:space="preserve"> them to subsistence </w:t>
      </w:r>
      <w:r w:rsidR="00D47AA0" w:rsidRPr="00C544E0">
        <w:rPr>
          <w:rFonts w:ascii="Sitka Heading" w:eastAsia="Times New Roman" w:hAnsi="Sitka Heading" w:cs="Times New Roman"/>
          <w:i/>
          <w:sz w:val="20"/>
          <w:szCs w:val="20"/>
          <w:lang w:val="en-US" w:eastAsia="aa-ET"/>
        </w:rPr>
        <w:t>agriculture;</w:t>
      </w:r>
    </w:p>
    <w:p w14:paraId="17449709" w14:textId="66E45FC3" w:rsidR="008659D5" w:rsidRPr="00C544E0" w:rsidRDefault="00C544E0" w:rsidP="00184EBB">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i/>
          <w:sz w:val="20"/>
          <w:szCs w:val="20"/>
          <w:lang w:val="en-US" w:eastAsia="aa-ET"/>
        </w:rPr>
      </w:pPr>
      <w:r>
        <w:rPr>
          <w:rFonts w:ascii="Sitka Heading" w:eastAsia="Times New Roman" w:hAnsi="Sitka Heading" w:cs="Times New Roman"/>
          <w:i/>
          <w:sz w:val="20"/>
          <w:szCs w:val="20"/>
          <w:lang w:val="en-US" w:eastAsia="aa-ET"/>
        </w:rPr>
        <w:t>Presence of a</w:t>
      </w:r>
      <w:r w:rsidR="00FB6266" w:rsidRPr="00C544E0">
        <w:rPr>
          <w:rFonts w:ascii="Sitka Heading" w:eastAsia="Times New Roman" w:hAnsi="Sitka Heading" w:cs="Times New Roman"/>
          <w:i/>
          <w:sz w:val="20"/>
          <w:szCs w:val="20"/>
          <w:lang w:val="en-US" w:eastAsia="aa-ET"/>
        </w:rPr>
        <w:t xml:space="preserve">gricultural markets </w:t>
      </w:r>
      <w:r>
        <w:rPr>
          <w:rFonts w:ascii="Sitka Heading" w:eastAsia="Times New Roman" w:hAnsi="Sitka Heading" w:cs="Times New Roman"/>
          <w:i/>
          <w:sz w:val="20"/>
          <w:szCs w:val="20"/>
          <w:lang w:val="en-US" w:eastAsia="aa-ET"/>
        </w:rPr>
        <w:t xml:space="preserve">was found as </w:t>
      </w:r>
      <w:r w:rsidR="00FB6266" w:rsidRPr="00C544E0">
        <w:rPr>
          <w:rFonts w:ascii="Sitka Heading" w:eastAsia="Times New Roman" w:hAnsi="Sitka Heading" w:cs="Times New Roman"/>
          <w:i/>
          <w:sz w:val="20"/>
          <w:szCs w:val="20"/>
          <w:lang w:val="en-US" w:eastAsia="aa-ET"/>
        </w:rPr>
        <w:t xml:space="preserve">crucial for both </w:t>
      </w:r>
      <w:r w:rsidR="00741AE4">
        <w:rPr>
          <w:rFonts w:ascii="Sitka Heading" w:eastAsia="Times New Roman" w:hAnsi="Sitka Heading" w:cs="Times New Roman"/>
          <w:i/>
          <w:sz w:val="20"/>
          <w:szCs w:val="20"/>
          <w:lang w:val="en-US" w:eastAsia="aa-ET"/>
        </w:rPr>
        <w:t xml:space="preserve">commercialisation </w:t>
      </w:r>
      <w:r w:rsidR="00FB6266" w:rsidRPr="00C544E0">
        <w:rPr>
          <w:rFonts w:ascii="Sitka Heading" w:eastAsia="Times New Roman" w:hAnsi="Sitka Heading" w:cs="Times New Roman"/>
          <w:i/>
          <w:sz w:val="20"/>
          <w:szCs w:val="20"/>
          <w:lang w:val="en-US" w:eastAsia="aa-ET"/>
        </w:rPr>
        <w:t>and household nutrition</w:t>
      </w:r>
      <w:r>
        <w:rPr>
          <w:rFonts w:ascii="Sitka Heading" w:eastAsia="Times New Roman" w:hAnsi="Sitka Heading" w:cs="Times New Roman"/>
          <w:i/>
          <w:sz w:val="20"/>
          <w:szCs w:val="20"/>
          <w:lang w:val="en-US" w:eastAsia="aa-ET"/>
        </w:rPr>
        <w:t xml:space="preserve">, </w:t>
      </w:r>
      <w:r w:rsidR="00FB6266" w:rsidRPr="00C544E0">
        <w:rPr>
          <w:rFonts w:ascii="Sitka Heading" w:eastAsia="Times New Roman" w:hAnsi="Sitka Heading" w:cs="Times New Roman"/>
          <w:i/>
          <w:sz w:val="20"/>
          <w:szCs w:val="20"/>
          <w:lang w:val="en-US" w:eastAsia="aa-ET"/>
        </w:rPr>
        <w:t>reinforc</w:t>
      </w:r>
      <w:r>
        <w:rPr>
          <w:rFonts w:ascii="Sitka Heading" w:eastAsia="Times New Roman" w:hAnsi="Sitka Heading" w:cs="Times New Roman"/>
          <w:i/>
          <w:sz w:val="20"/>
          <w:szCs w:val="20"/>
          <w:lang w:val="en-US" w:eastAsia="aa-ET"/>
        </w:rPr>
        <w:t>ing</w:t>
      </w:r>
      <w:r w:rsidR="00FB6266" w:rsidRPr="00C544E0">
        <w:rPr>
          <w:rFonts w:ascii="Sitka Heading" w:eastAsia="Times New Roman" w:hAnsi="Sitka Heading" w:cs="Times New Roman"/>
          <w:i/>
          <w:sz w:val="20"/>
          <w:szCs w:val="20"/>
          <w:lang w:val="en-US" w:eastAsia="aa-ET"/>
        </w:rPr>
        <w:t xml:space="preserve"> the need to </w:t>
      </w:r>
      <w:r w:rsidR="003D5BE0" w:rsidRPr="00C544E0">
        <w:rPr>
          <w:rFonts w:ascii="Sitka Heading" w:eastAsia="Times New Roman" w:hAnsi="Sitka Heading" w:cs="Times New Roman"/>
          <w:i/>
          <w:sz w:val="20"/>
          <w:szCs w:val="20"/>
          <w:lang w:val="en-US" w:eastAsia="aa-ET"/>
        </w:rPr>
        <w:t>develop more</w:t>
      </w:r>
      <w:r w:rsidR="00FB6266" w:rsidRPr="00C544E0">
        <w:rPr>
          <w:rFonts w:ascii="Sitka Heading" w:eastAsia="Times New Roman" w:hAnsi="Sitka Heading" w:cs="Times New Roman"/>
          <w:i/>
          <w:sz w:val="20"/>
          <w:szCs w:val="20"/>
          <w:lang w:val="en-US" w:eastAsia="aa-ET"/>
        </w:rPr>
        <w:t xml:space="preserve"> </w:t>
      </w:r>
      <w:r>
        <w:rPr>
          <w:rFonts w:ascii="Sitka Heading" w:eastAsia="Times New Roman" w:hAnsi="Sitka Heading" w:cs="Times New Roman"/>
          <w:i/>
          <w:sz w:val="20"/>
          <w:szCs w:val="20"/>
          <w:lang w:val="en-US" w:eastAsia="aa-ET"/>
        </w:rPr>
        <w:t xml:space="preserve">such </w:t>
      </w:r>
      <w:r w:rsidR="00FB6266" w:rsidRPr="00C544E0">
        <w:rPr>
          <w:rFonts w:ascii="Sitka Heading" w:eastAsia="Times New Roman" w:hAnsi="Sitka Heading" w:cs="Times New Roman"/>
          <w:i/>
          <w:sz w:val="20"/>
          <w:szCs w:val="20"/>
          <w:lang w:val="en-US" w:eastAsia="aa-ET"/>
        </w:rPr>
        <w:t>infrastructure</w:t>
      </w:r>
      <w:r w:rsidR="00FB6266" w:rsidRPr="00C544E0">
        <w:rPr>
          <w:rFonts w:ascii="Times New Roman" w:eastAsia="Times New Roman" w:hAnsi="Times New Roman" w:cs="Times New Roman"/>
          <w:i/>
          <w:sz w:val="20"/>
          <w:szCs w:val="20"/>
          <w:lang w:val="en-US" w:eastAsia="aa-ET"/>
        </w:rPr>
        <w:t>.</w:t>
      </w:r>
    </w:p>
    <w:p w14:paraId="1755B112" w14:textId="4D76AD8B" w:rsidR="008659D5" w:rsidRPr="00E24DC0" w:rsidRDefault="008659D5" w:rsidP="00184EBB">
      <w:pPr>
        <w:shd w:val="clear" w:color="auto" w:fill="FFFFFF"/>
        <w:spacing w:after="0" w:line="240" w:lineRule="auto"/>
        <w:contextualSpacing/>
        <w:jc w:val="both"/>
        <w:rPr>
          <w:rFonts w:ascii="Sitka Heading" w:eastAsia="Times New Roman" w:hAnsi="Sitka Heading" w:cs="Arial"/>
          <w:i/>
          <w:sz w:val="23"/>
          <w:szCs w:val="23"/>
          <w:lang w:val="en-US" w:eastAsia="aa-ET"/>
        </w:rPr>
      </w:pPr>
    </w:p>
    <w:p w14:paraId="5CEC9B90" w14:textId="32A82E2C" w:rsidR="008659D5" w:rsidRPr="00190AEC" w:rsidRDefault="003A22FB"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highlight w:val="yellow"/>
          <w:lang w:val="en-US" w:eastAsia="aa-ET"/>
        </w:rPr>
      </w:pPr>
      <w:r w:rsidRPr="00190AEC">
        <w:rPr>
          <w:rFonts w:ascii="Times New Roman" w:eastAsia="Times New Roman" w:hAnsi="Times New Roman" w:cs="Times New Roman"/>
          <w:b/>
          <w:i/>
          <w:color w:val="FF0000"/>
          <w:sz w:val="23"/>
          <w:szCs w:val="23"/>
          <w:highlight w:val="yellow"/>
          <w:lang w:val="en-US" w:eastAsia="aa-ET"/>
        </w:rPr>
        <w:t>The research</w:t>
      </w:r>
    </w:p>
    <w:p w14:paraId="79000DAC" w14:textId="77777777" w:rsidR="009A49E8" w:rsidRPr="00190AEC" w:rsidRDefault="009A49E8"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highlight w:val="yellow"/>
          <w:lang w:val="en-US" w:eastAsia="aa-ET"/>
        </w:rPr>
      </w:pPr>
    </w:p>
    <w:p w14:paraId="759C2BB9" w14:textId="0E8E9171" w:rsidR="005066FB" w:rsidRDefault="00741AE4" w:rsidP="00741AE4">
      <w:pPr>
        <w:spacing w:after="0" w:line="240" w:lineRule="auto"/>
        <w:contextualSpacing/>
        <w:jc w:val="both"/>
        <w:rPr>
          <w:rFonts w:ascii="Times New Roman" w:hAnsi="Times New Roman" w:cs="Times New Roman"/>
        </w:rPr>
      </w:pPr>
      <w:r>
        <w:rPr>
          <w:rFonts w:ascii="Times New Roman" w:hAnsi="Times New Roman" w:cs="Times New Roman"/>
          <w:highlight w:val="yellow"/>
        </w:rPr>
        <w:t>Agricultural</w:t>
      </w:r>
      <w:r w:rsidR="005066FB" w:rsidRPr="00190AEC">
        <w:rPr>
          <w:rFonts w:ascii="Times New Roman" w:hAnsi="Times New Roman" w:cs="Times New Roman"/>
          <w:highlight w:val="yellow"/>
        </w:rPr>
        <w:t xml:space="preserve"> </w:t>
      </w:r>
      <w:r>
        <w:rPr>
          <w:rFonts w:ascii="Times New Roman" w:hAnsi="Times New Roman" w:cs="Times New Roman"/>
          <w:highlight w:val="yellow"/>
        </w:rPr>
        <w:t>commercialisation</w:t>
      </w:r>
      <w:r w:rsidR="005066FB" w:rsidRPr="00190AEC">
        <w:rPr>
          <w:rFonts w:ascii="Times New Roman" w:hAnsi="Times New Roman" w:cs="Times New Roman"/>
          <w:highlight w:val="yellow"/>
        </w:rPr>
        <w:t>is seen as a pathway towards rural economic transformation since it is not only expected to improve income, but also enhance a wide array of other welfare</w:t>
      </w:r>
      <w:r w:rsidR="005066FB" w:rsidRPr="00190AEC">
        <w:rPr>
          <w:rFonts w:ascii="Times New Roman" w:hAnsi="Times New Roman" w:cs="Times New Roman"/>
        </w:rPr>
        <w:t xml:space="preserve"> indicators such as </w:t>
      </w:r>
      <w:r w:rsidR="00485420" w:rsidRPr="00190AEC">
        <w:rPr>
          <w:rFonts w:ascii="Times New Roman" w:hAnsi="Times New Roman" w:cs="Times New Roman"/>
          <w:lang w:val="en-US"/>
        </w:rPr>
        <w:t>nutrition</w:t>
      </w:r>
      <w:r w:rsidR="005066FB" w:rsidRPr="00190AEC">
        <w:rPr>
          <w:rFonts w:ascii="Times New Roman" w:hAnsi="Times New Roman" w:cs="Times New Roman"/>
        </w:rPr>
        <w:t xml:space="preserve">. Big gains are expected </w:t>
      </w:r>
      <w:r w:rsidR="00485420" w:rsidRPr="00190AEC">
        <w:rPr>
          <w:rFonts w:ascii="Times New Roman" w:hAnsi="Times New Roman" w:cs="Times New Roman"/>
          <w:lang w:val="en-US"/>
        </w:rPr>
        <w:t xml:space="preserve">especially </w:t>
      </w:r>
      <w:r w:rsidR="005066FB" w:rsidRPr="00190AEC">
        <w:rPr>
          <w:rFonts w:ascii="Times New Roman" w:hAnsi="Times New Roman" w:cs="Times New Roman"/>
        </w:rPr>
        <w:t xml:space="preserve">among rural households whose livelihood is directly derived from agriculture. In the anticipation of </w:t>
      </w:r>
      <w:r w:rsidR="00485420" w:rsidRPr="00190AEC">
        <w:rPr>
          <w:rFonts w:ascii="Times New Roman" w:hAnsi="Times New Roman" w:cs="Times New Roman"/>
          <w:lang w:val="en-US"/>
        </w:rPr>
        <w:t xml:space="preserve">the attendant </w:t>
      </w:r>
      <w:r w:rsidR="005066FB" w:rsidRPr="00190AEC">
        <w:rPr>
          <w:rFonts w:ascii="Times New Roman" w:hAnsi="Times New Roman" w:cs="Times New Roman"/>
        </w:rPr>
        <w:t xml:space="preserve">benefits, many developing countries have embarked on agricultural </w:t>
      </w:r>
      <w:r>
        <w:rPr>
          <w:rFonts w:ascii="Times New Roman" w:hAnsi="Times New Roman" w:cs="Times New Roman"/>
        </w:rPr>
        <w:t>commercialisation</w:t>
      </w:r>
      <w:r w:rsidR="005066FB" w:rsidRPr="00190AEC">
        <w:rPr>
          <w:rFonts w:ascii="Times New Roman" w:hAnsi="Times New Roman" w:cs="Times New Roman"/>
        </w:rPr>
        <w:t xml:space="preserve">as a growth strategy. Objective 3 of </w:t>
      </w:r>
      <w:r w:rsidR="00485420" w:rsidRPr="00190AEC">
        <w:rPr>
          <w:rFonts w:ascii="Times New Roman" w:hAnsi="Times New Roman" w:cs="Times New Roman"/>
          <w:lang w:val="en-US"/>
        </w:rPr>
        <w:t>Uganda’s</w:t>
      </w:r>
      <w:r w:rsidR="005066FB" w:rsidRPr="00190AEC">
        <w:rPr>
          <w:rFonts w:ascii="Times New Roman" w:hAnsi="Times New Roman" w:cs="Times New Roman"/>
        </w:rPr>
        <w:t xml:space="preserve"> </w:t>
      </w:r>
      <w:r w:rsidR="00485420" w:rsidRPr="00190AEC">
        <w:rPr>
          <w:rFonts w:ascii="Times New Roman" w:hAnsi="Times New Roman" w:cs="Times New Roman"/>
          <w:lang w:val="en-US"/>
        </w:rPr>
        <w:t xml:space="preserve"> </w:t>
      </w:r>
      <w:r w:rsidR="005066FB" w:rsidRPr="00190AEC">
        <w:rPr>
          <w:rFonts w:ascii="Times New Roman" w:hAnsi="Times New Roman" w:cs="Times New Roman"/>
        </w:rPr>
        <w:t xml:space="preserve">Agricultural Policy </w:t>
      </w:r>
      <w:r w:rsidR="00485420" w:rsidRPr="00190AEC">
        <w:rPr>
          <w:rFonts w:ascii="Times New Roman" w:hAnsi="Times New Roman" w:cs="Times New Roman"/>
          <w:lang w:val="en-US"/>
        </w:rPr>
        <w:t xml:space="preserve">is to </w:t>
      </w:r>
      <w:r w:rsidR="005066FB" w:rsidRPr="00190AEC">
        <w:rPr>
          <w:rFonts w:ascii="Times New Roman" w:hAnsi="Times New Roman" w:cs="Times New Roman"/>
        </w:rPr>
        <w:t xml:space="preserve">to </w:t>
      </w:r>
      <w:r w:rsidR="005066FB" w:rsidRPr="00190AEC">
        <w:rPr>
          <w:rFonts w:ascii="Times New Roman" w:hAnsi="Times New Roman" w:cs="Times New Roman"/>
          <w:i/>
        </w:rPr>
        <w:t>"promote specialization in strategic, profitable and viable enterprises and value addition through agro-zoning"</w:t>
      </w:r>
      <w:r w:rsidR="005066FB" w:rsidRPr="00190AEC">
        <w:rPr>
          <w:rFonts w:ascii="Times New Roman" w:hAnsi="Times New Roman" w:cs="Times New Roman"/>
        </w:rPr>
        <w:t xml:space="preserve">. </w:t>
      </w:r>
    </w:p>
    <w:p w14:paraId="0F1399C2" w14:textId="2D63B27D" w:rsidR="00741AE4" w:rsidRDefault="00741AE4" w:rsidP="00741AE4">
      <w:pPr>
        <w:spacing w:after="0" w:line="240" w:lineRule="auto"/>
        <w:contextualSpacing/>
        <w:jc w:val="both"/>
        <w:rPr>
          <w:rFonts w:ascii="Times New Roman" w:hAnsi="Times New Roman" w:cs="Times New Roman"/>
        </w:rPr>
      </w:pPr>
    </w:p>
    <w:p w14:paraId="64C32C11" w14:textId="3B0187CA" w:rsidR="00741AE4" w:rsidRPr="00741AE4" w:rsidRDefault="00741AE4" w:rsidP="00741AE4">
      <w:pPr>
        <w:spacing w:after="0" w:line="240" w:lineRule="auto"/>
        <w:contextualSpacing/>
        <w:jc w:val="both"/>
        <w:rPr>
          <w:rFonts w:ascii="Times New Roman" w:hAnsi="Times New Roman" w:cs="Times New Roman"/>
        </w:rPr>
      </w:pPr>
      <w:r w:rsidRPr="00741AE4">
        <w:rPr>
          <w:rFonts w:ascii="Times New Roman" w:hAnsi="Times New Roman" w:cs="Times New Roman"/>
        </w:rPr>
        <w:t>This is informed by the understanding that commodity specialization and agro-zoning strengthen agri-business, enhance profitability and market access, leading to the creation of farm and off-farm employment. The creation of additional employment opportunities necessitates increased commerciali</w:t>
      </w:r>
      <w:r>
        <w:rPr>
          <w:rFonts w:ascii="Times New Roman" w:hAnsi="Times New Roman" w:cs="Times New Roman"/>
          <w:lang w:val="en-US"/>
        </w:rPr>
        <w:t>s</w:t>
      </w:r>
      <w:r w:rsidRPr="00741AE4">
        <w:rPr>
          <w:rFonts w:ascii="Times New Roman" w:hAnsi="Times New Roman" w:cs="Times New Roman"/>
        </w:rPr>
        <w:t xml:space="preserve">ation of agriculture and the establishment of industries for value addition to agricultural products (GoU, 2013).  This drive has seen the establishment of programmes such as the Poverty Eradication Action Plan (PEAP), the </w:t>
      </w:r>
      <w:r w:rsidRPr="00741AE4">
        <w:rPr>
          <w:rFonts w:ascii="Times New Roman" w:hAnsi="Times New Roman" w:cs="Times New Roman"/>
        </w:rPr>
        <w:lastRenderedPageBreak/>
        <w:t>Plan for Modernization of Agriculture (PMA), the National Agricultural Advisory Services (NAADS), the Rural Development Strategy (RDS), and the Prosperity for All programme. Th</w:t>
      </w:r>
      <w:r>
        <w:rPr>
          <w:rFonts w:ascii="Times New Roman" w:hAnsi="Times New Roman" w:cs="Times New Roman"/>
          <w:lang w:val="en-US"/>
        </w:rPr>
        <w:t>is</w:t>
      </w:r>
      <w:r w:rsidRPr="00741AE4">
        <w:rPr>
          <w:rFonts w:ascii="Times New Roman" w:hAnsi="Times New Roman" w:cs="Times New Roman"/>
        </w:rPr>
        <w:t xml:space="preserve"> research uses a control functio</w:t>
      </w:r>
      <w:r>
        <w:rPr>
          <w:rFonts w:ascii="Times New Roman" w:hAnsi="Times New Roman" w:cs="Times New Roman"/>
        </w:rPr>
        <w:t>n on a nationally representative</w:t>
      </w:r>
      <w:r w:rsidRPr="00741AE4">
        <w:rPr>
          <w:rFonts w:ascii="Times New Roman" w:hAnsi="Times New Roman" w:cs="Times New Roman"/>
        </w:rPr>
        <w:t xml:space="preserve"> LSMS-ISA dataset to analyse how </w:t>
      </w:r>
      <w:r>
        <w:rPr>
          <w:rFonts w:ascii="Times New Roman" w:hAnsi="Times New Roman" w:cs="Times New Roman"/>
          <w:lang w:val="en-US"/>
        </w:rPr>
        <w:t xml:space="preserve">such </w:t>
      </w:r>
      <w:r w:rsidRPr="00741AE4">
        <w:rPr>
          <w:rFonts w:ascii="Times New Roman" w:hAnsi="Times New Roman" w:cs="Times New Roman"/>
        </w:rPr>
        <w:t xml:space="preserve">government policies and programmes aimed agricultural </w:t>
      </w:r>
      <w:r>
        <w:rPr>
          <w:rFonts w:ascii="Times New Roman" w:hAnsi="Times New Roman" w:cs="Times New Roman"/>
        </w:rPr>
        <w:t>commercialisation</w:t>
      </w:r>
      <w:r w:rsidRPr="00741AE4">
        <w:rPr>
          <w:rFonts w:ascii="Times New Roman" w:hAnsi="Times New Roman" w:cs="Times New Roman"/>
        </w:rPr>
        <w:t>have contributed to house nutrition via the intake of calorie, proteins, calcium, zinc, iron and vitamin A.</w:t>
      </w:r>
    </w:p>
    <w:p w14:paraId="61AA8926" w14:textId="77777777" w:rsidR="00741AE4" w:rsidRPr="00190AEC" w:rsidRDefault="00741AE4" w:rsidP="00741AE4">
      <w:pPr>
        <w:spacing w:after="0" w:line="240" w:lineRule="auto"/>
        <w:contextualSpacing/>
        <w:jc w:val="both"/>
        <w:rPr>
          <w:rFonts w:ascii="Times New Roman" w:hAnsi="Times New Roman" w:cs="Times New Roman"/>
        </w:rPr>
      </w:pPr>
    </w:p>
    <w:p w14:paraId="5ED7EDFD" w14:textId="14749F03" w:rsidR="005066FB" w:rsidRPr="00190AEC" w:rsidRDefault="005066FB" w:rsidP="00F53CDA">
      <w:pPr>
        <w:shd w:val="clear" w:color="auto" w:fill="FFFFFF"/>
        <w:spacing w:after="0" w:line="240" w:lineRule="auto"/>
        <w:contextualSpacing/>
        <w:jc w:val="both"/>
        <w:rPr>
          <w:rFonts w:ascii="Times New Roman" w:hAnsi="Times New Roman" w:cs="Times New Roman"/>
          <w:lang w:val="en-US"/>
        </w:rPr>
      </w:pPr>
      <w:r w:rsidRPr="00190AEC">
        <w:rPr>
          <w:rFonts w:ascii="Times New Roman" w:hAnsi="Times New Roman" w:cs="Times New Roman"/>
        </w:rPr>
        <w:t xml:space="preserve">While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Pr="00190AEC">
        <w:rPr>
          <w:rFonts w:ascii="Times New Roman" w:hAnsi="Times New Roman" w:cs="Times New Roman"/>
          <w:lang w:val="en-US"/>
        </w:rPr>
        <w:t>efforts</w:t>
      </w:r>
      <w:r w:rsidRPr="00190AEC">
        <w:rPr>
          <w:rFonts w:ascii="Times New Roman" w:hAnsi="Times New Roman" w:cs="Times New Roman"/>
        </w:rPr>
        <w:t xml:space="preserve"> </w:t>
      </w:r>
      <w:r w:rsidR="00741AE4">
        <w:rPr>
          <w:rFonts w:ascii="Times New Roman" w:hAnsi="Times New Roman" w:cs="Times New Roman"/>
          <w:lang w:val="en-US"/>
        </w:rPr>
        <w:t xml:space="preserve">have </w:t>
      </w:r>
      <w:r w:rsidRPr="00190AEC">
        <w:rPr>
          <w:rFonts w:ascii="Times New Roman" w:hAnsi="Times New Roman" w:cs="Times New Roman"/>
        </w:rPr>
        <w:t xml:space="preserve">been accompanied by policy reforms </w:t>
      </w:r>
      <w:r w:rsidR="00741AE4">
        <w:rPr>
          <w:rFonts w:ascii="Times New Roman" w:hAnsi="Times New Roman" w:cs="Times New Roman"/>
          <w:lang w:val="en-US"/>
        </w:rPr>
        <w:t>aimed at</w:t>
      </w:r>
      <w:r w:rsidRPr="00190AEC">
        <w:rPr>
          <w:rFonts w:ascii="Times New Roman" w:hAnsi="Times New Roman" w:cs="Times New Roman"/>
        </w:rPr>
        <w:t xml:space="preserve"> creat</w:t>
      </w:r>
      <w:r w:rsidR="00741AE4">
        <w:rPr>
          <w:rFonts w:ascii="Times New Roman" w:hAnsi="Times New Roman" w:cs="Times New Roman"/>
          <w:lang w:val="en-US"/>
        </w:rPr>
        <w:t>ing</w:t>
      </w:r>
      <w:r w:rsidRPr="00190AEC">
        <w:rPr>
          <w:rFonts w:ascii="Times New Roman" w:hAnsi="Times New Roman" w:cs="Times New Roman"/>
        </w:rPr>
        <w:t xml:space="preserve"> competitive agricultural markets, there is </w:t>
      </w:r>
      <w:r w:rsidR="00BE38DA" w:rsidRPr="00190AEC">
        <w:rPr>
          <w:rFonts w:ascii="Times New Roman" w:hAnsi="Times New Roman" w:cs="Times New Roman"/>
          <w:lang w:val="en-US"/>
        </w:rPr>
        <w:t>evidence</w:t>
      </w:r>
      <w:r w:rsidRPr="00190AEC">
        <w:rPr>
          <w:rFonts w:ascii="Times New Roman" w:hAnsi="Times New Roman" w:cs="Times New Roman"/>
        </w:rPr>
        <w:t xml:space="preserve"> which emphasizes that </w:t>
      </w:r>
      <w:r w:rsidR="00741AE4">
        <w:rPr>
          <w:rFonts w:ascii="Times New Roman" w:hAnsi="Times New Roman" w:cs="Times New Roman"/>
        </w:rPr>
        <w:t>commercialisation</w:t>
      </w:r>
      <w:r w:rsidRPr="00190AEC">
        <w:rPr>
          <w:rFonts w:ascii="Times New Roman" w:hAnsi="Times New Roman" w:cs="Times New Roman"/>
        </w:rPr>
        <w:t xml:space="preserve">may not yield the desired welfare </w:t>
      </w:r>
      <w:r w:rsidR="00741AE4">
        <w:rPr>
          <w:rFonts w:ascii="Times New Roman" w:hAnsi="Times New Roman" w:cs="Times New Roman"/>
          <w:lang w:val="en-US"/>
        </w:rPr>
        <w:t>impa</w:t>
      </w:r>
      <w:r w:rsidR="00741AE4">
        <w:rPr>
          <w:rFonts w:ascii="Times New Roman" w:hAnsi="Times New Roman" w:cs="Times New Roman"/>
        </w:rPr>
        <w:t>ct</w:t>
      </w:r>
      <w:r w:rsidRPr="00190AEC">
        <w:rPr>
          <w:rFonts w:ascii="Times New Roman" w:hAnsi="Times New Roman" w:cs="Times New Roman"/>
        </w:rPr>
        <w:t>. This is likely to be the case for</w:t>
      </w:r>
      <w:r w:rsidR="00BE38DA" w:rsidRPr="00190AEC">
        <w:rPr>
          <w:rFonts w:ascii="Times New Roman" w:hAnsi="Times New Roman" w:cs="Times New Roman"/>
          <w:lang w:val="en-US"/>
        </w:rPr>
        <w:t xml:space="preserve"> especially</w:t>
      </w:r>
      <w:r w:rsidRPr="00190AEC">
        <w:rPr>
          <w:rFonts w:ascii="Times New Roman" w:hAnsi="Times New Roman" w:cs="Times New Roman"/>
        </w:rPr>
        <w:t xml:space="preserve"> the poor households that are positioned at the </w:t>
      </w:r>
      <w:r w:rsidR="00BE38DA" w:rsidRPr="00190AEC">
        <w:rPr>
          <w:rFonts w:ascii="Times New Roman" w:hAnsi="Times New Roman" w:cs="Times New Roman"/>
          <w:lang w:val="en-US"/>
        </w:rPr>
        <w:t>bottom of the</w:t>
      </w:r>
      <w:r w:rsidR="00BE38DA" w:rsidRPr="00190AEC">
        <w:rPr>
          <w:rFonts w:ascii="Times New Roman" w:hAnsi="Times New Roman" w:cs="Times New Roman"/>
        </w:rPr>
        <w:t xml:space="preserve"> i</w:t>
      </w:r>
      <w:r w:rsidRPr="00190AEC">
        <w:rPr>
          <w:rFonts w:ascii="Times New Roman" w:hAnsi="Times New Roman" w:cs="Times New Roman"/>
        </w:rPr>
        <w:t xml:space="preserve">ncome </w:t>
      </w:r>
      <w:r w:rsidR="00BE38DA" w:rsidRPr="00190AEC">
        <w:rPr>
          <w:rFonts w:ascii="Times New Roman" w:hAnsi="Times New Roman" w:cs="Times New Roman"/>
          <w:lang w:val="en-US"/>
        </w:rPr>
        <w:t>ladder</w:t>
      </w:r>
      <w:r w:rsidRPr="00190AEC">
        <w:rPr>
          <w:rFonts w:ascii="Times New Roman" w:hAnsi="Times New Roman" w:cs="Times New Roman"/>
        </w:rPr>
        <w:t xml:space="preserve"> (Carletto et al., 2017). </w:t>
      </w:r>
      <w:r w:rsidR="0058627D" w:rsidRPr="00190AEC">
        <w:rPr>
          <w:rFonts w:ascii="Times New Roman" w:hAnsi="Times New Roman" w:cs="Times New Roman"/>
          <w:lang w:val="en-US"/>
        </w:rPr>
        <w:t>T</w:t>
      </w:r>
      <w:r w:rsidRPr="00190AEC">
        <w:rPr>
          <w:rFonts w:ascii="Times New Roman" w:hAnsi="Times New Roman" w:cs="Times New Roman"/>
        </w:rPr>
        <w:t xml:space="preserve">he debate on the welfare </w:t>
      </w:r>
      <w:r w:rsidR="0058627D" w:rsidRPr="00190AEC">
        <w:rPr>
          <w:rFonts w:ascii="Times New Roman" w:hAnsi="Times New Roman" w:cs="Times New Roman"/>
          <w:lang w:val="en-US"/>
        </w:rPr>
        <w:t>gains from</w:t>
      </w:r>
      <w:r w:rsidRPr="00190AEC">
        <w:rPr>
          <w:rFonts w:ascii="Times New Roman" w:hAnsi="Times New Roman" w:cs="Times New Roman"/>
        </w:rPr>
        <w:t xml:space="preserv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Pr="00190AEC">
        <w:rPr>
          <w:rFonts w:ascii="Times New Roman" w:hAnsi="Times New Roman" w:cs="Times New Roman"/>
        </w:rPr>
        <w:t xml:space="preserve">comes at a time when government policies and programmes which have seen the expansion of production of commercial crops are being met with mixed reactions. </w:t>
      </w:r>
      <w:r w:rsidR="00741AE4">
        <w:rPr>
          <w:rFonts w:ascii="Times New Roman" w:hAnsi="Times New Roman" w:cs="Times New Roman"/>
          <w:lang w:val="en-US"/>
        </w:rPr>
        <w:t>Essentially</w:t>
      </w:r>
      <w:r w:rsidR="00485420" w:rsidRPr="00190AEC">
        <w:rPr>
          <w:rFonts w:ascii="Times New Roman" w:hAnsi="Times New Roman" w:cs="Times New Roman"/>
          <w:lang w:val="en-US"/>
        </w:rPr>
        <w:t>, the</w:t>
      </w:r>
      <w:r w:rsidRPr="00190AEC">
        <w:rPr>
          <w:rFonts w:ascii="Times New Roman" w:hAnsi="Times New Roman" w:cs="Times New Roman"/>
        </w:rPr>
        <w:t xml:space="preserve"> potential</w:t>
      </w:r>
      <w:r w:rsidR="0058627D" w:rsidRPr="00190AEC">
        <w:rPr>
          <w:rFonts w:ascii="Times New Roman" w:hAnsi="Times New Roman" w:cs="Times New Roman"/>
          <w:lang w:val="en-US"/>
        </w:rPr>
        <w:t xml:space="preserve"> welfare</w:t>
      </w:r>
      <w:r w:rsidRPr="00190AEC">
        <w:rPr>
          <w:rFonts w:ascii="Times New Roman" w:hAnsi="Times New Roman" w:cs="Times New Roman"/>
        </w:rPr>
        <w:t xml:space="preserve"> </w:t>
      </w:r>
      <w:r w:rsidR="0058627D" w:rsidRPr="00190AEC">
        <w:rPr>
          <w:rFonts w:ascii="Times New Roman" w:hAnsi="Times New Roman" w:cs="Times New Roman"/>
          <w:lang w:val="en-US"/>
        </w:rPr>
        <w:t>gains from</w:t>
      </w:r>
      <w:r w:rsidRPr="00190AEC">
        <w:rPr>
          <w:rFonts w:ascii="Times New Roman" w:hAnsi="Times New Roman" w:cs="Times New Roman"/>
        </w:rPr>
        <w:t xml:space="preserv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00485420" w:rsidRPr="00190AEC">
        <w:rPr>
          <w:rFonts w:ascii="Times New Roman" w:hAnsi="Times New Roman" w:cs="Times New Roman"/>
          <w:lang w:val="en-US"/>
        </w:rPr>
        <w:t>are</w:t>
      </w:r>
      <w:r w:rsidRPr="00190AEC">
        <w:rPr>
          <w:rFonts w:ascii="Times New Roman" w:hAnsi="Times New Roman" w:cs="Times New Roman"/>
        </w:rPr>
        <w:t xml:space="preserve"> being put to question. </w:t>
      </w:r>
      <w:r w:rsidR="0058627D" w:rsidRPr="00190AEC">
        <w:rPr>
          <w:rFonts w:ascii="Times New Roman" w:hAnsi="Times New Roman" w:cs="Times New Roman"/>
          <w:lang w:val="en-US"/>
        </w:rPr>
        <w:t>For instance,</w:t>
      </w:r>
      <w:r w:rsidRPr="00190AEC">
        <w:rPr>
          <w:rFonts w:ascii="Times New Roman" w:hAnsi="Times New Roman" w:cs="Times New Roman"/>
        </w:rPr>
        <w:t xml:space="preserve"> the scaling up of sugarcane production has been met with concern</w:t>
      </w:r>
      <w:r w:rsidR="0058627D" w:rsidRPr="00190AEC">
        <w:rPr>
          <w:rFonts w:ascii="Times New Roman" w:hAnsi="Times New Roman" w:cs="Times New Roman"/>
        </w:rPr>
        <w:t xml:space="preserve">s of increasing food insecurity, malnutrition </w:t>
      </w:r>
      <w:r w:rsidRPr="00190AEC">
        <w:rPr>
          <w:rFonts w:ascii="Times New Roman" w:hAnsi="Times New Roman" w:cs="Times New Roman"/>
        </w:rPr>
        <w:t xml:space="preserve">and rising poverty as the extensive nature of </w:t>
      </w:r>
      <w:r w:rsidR="0058627D" w:rsidRPr="00190AEC">
        <w:rPr>
          <w:rFonts w:ascii="Times New Roman" w:hAnsi="Times New Roman" w:cs="Times New Roman"/>
          <w:lang w:val="en-US"/>
        </w:rPr>
        <w:t>sugarcane</w:t>
      </w:r>
      <w:r w:rsidRPr="00190AEC">
        <w:rPr>
          <w:rFonts w:ascii="Times New Roman" w:hAnsi="Times New Roman" w:cs="Times New Roman"/>
        </w:rPr>
        <w:t xml:space="preserve"> production requ</w:t>
      </w:r>
      <w:r w:rsidR="0058627D" w:rsidRPr="00190AEC">
        <w:rPr>
          <w:rFonts w:ascii="Times New Roman" w:hAnsi="Times New Roman" w:cs="Times New Roman"/>
        </w:rPr>
        <w:t xml:space="preserve">ires considerable acreage for </w:t>
      </w:r>
      <w:r w:rsidRPr="00190AEC">
        <w:rPr>
          <w:rFonts w:ascii="Times New Roman" w:hAnsi="Times New Roman" w:cs="Times New Roman"/>
        </w:rPr>
        <w:t>farmer</w:t>
      </w:r>
      <w:r w:rsidR="0058627D" w:rsidRPr="00190AEC">
        <w:rPr>
          <w:rFonts w:ascii="Times New Roman" w:hAnsi="Times New Roman" w:cs="Times New Roman"/>
          <w:lang w:val="en-US"/>
        </w:rPr>
        <w:t>s</w:t>
      </w:r>
      <w:r w:rsidRPr="00190AEC">
        <w:rPr>
          <w:rFonts w:ascii="Times New Roman" w:hAnsi="Times New Roman" w:cs="Times New Roman"/>
        </w:rPr>
        <w:t xml:space="preserve"> to break-even. The resulting increase in demand for land has inevitably pushed households into allocating </w:t>
      </w:r>
      <w:r w:rsidR="0058627D" w:rsidRPr="00190AEC">
        <w:rPr>
          <w:rFonts w:ascii="Times New Roman" w:hAnsi="Times New Roman" w:cs="Times New Roman"/>
          <w:lang w:val="en-US"/>
        </w:rPr>
        <w:t xml:space="preserve">nearly </w:t>
      </w:r>
      <w:r w:rsidRPr="00190AEC">
        <w:rPr>
          <w:rFonts w:ascii="Times New Roman" w:hAnsi="Times New Roman" w:cs="Times New Roman"/>
        </w:rPr>
        <w:t>their entire landholdings to sugarcane, leaving almo</w:t>
      </w:r>
      <w:r w:rsidR="0058627D" w:rsidRPr="00190AEC">
        <w:rPr>
          <w:rFonts w:ascii="Times New Roman" w:hAnsi="Times New Roman" w:cs="Times New Roman"/>
        </w:rPr>
        <w:t>st none to food production (</w:t>
      </w:r>
      <w:r w:rsidRPr="00190AEC">
        <w:rPr>
          <w:rFonts w:ascii="Times New Roman" w:hAnsi="Times New Roman" w:cs="Times New Roman"/>
        </w:rPr>
        <w:t xml:space="preserve">Mwavu et al., 2018). </w:t>
      </w:r>
      <w:r w:rsidR="00741AE4">
        <w:rPr>
          <w:rFonts w:ascii="Times New Roman" w:hAnsi="Times New Roman" w:cs="Times New Roman"/>
          <w:lang w:val="en-US"/>
        </w:rPr>
        <w:t>I</w:t>
      </w:r>
      <w:r w:rsidRPr="00190AEC">
        <w:rPr>
          <w:rFonts w:ascii="Times New Roman" w:hAnsi="Times New Roman" w:cs="Times New Roman"/>
        </w:rPr>
        <w:t>n their study of the food security implications of expanded sugarcane cultiv</w:t>
      </w:r>
      <w:r w:rsidR="007B0CF3">
        <w:rPr>
          <w:rFonts w:ascii="Times New Roman" w:hAnsi="Times New Roman" w:cs="Times New Roman"/>
        </w:rPr>
        <w:t>ation among smallholder farmers, Mwavu et al. (2018)</w:t>
      </w:r>
      <w:r w:rsidR="007B0CF3">
        <w:rPr>
          <w:rFonts w:ascii="Times New Roman" w:hAnsi="Times New Roman" w:cs="Times New Roman"/>
          <w:lang w:val="en-US"/>
        </w:rPr>
        <w:t xml:space="preserve"> </w:t>
      </w:r>
      <w:r w:rsidRPr="00190AEC">
        <w:rPr>
          <w:rFonts w:ascii="Times New Roman" w:hAnsi="Times New Roman" w:cs="Times New Roman"/>
        </w:rPr>
        <w:t xml:space="preserve">show that </w:t>
      </w:r>
      <w:r w:rsidR="007B0CF3">
        <w:rPr>
          <w:rFonts w:ascii="Times New Roman" w:hAnsi="Times New Roman" w:cs="Times New Roman"/>
          <w:lang w:val="en-US"/>
        </w:rPr>
        <w:t>households in</w:t>
      </w:r>
      <w:r w:rsidRPr="00190AEC">
        <w:rPr>
          <w:rFonts w:ascii="Times New Roman" w:hAnsi="Times New Roman" w:cs="Times New Roman"/>
        </w:rPr>
        <w:t xml:space="preserve"> sugarcane</w:t>
      </w:r>
      <w:r w:rsidR="007B0CF3">
        <w:rPr>
          <w:rFonts w:ascii="Times New Roman" w:hAnsi="Times New Roman" w:cs="Times New Roman"/>
          <w:lang w:val="en-US"/>
        </w:rPr>
        <w:t xml:space="preserve"> production</w:t>
      </w:r>
      <w:r w:rsidRPr="00190AEC">
        <w:rPr>
          <w:rFonts w:ascii="Times New Roman" w:hAnsi="Times New Roman" w:cs="Times New Roman"/>
        </w:rPr>
        <w:t xml:space="preserve"> are food insecure, as they </w:t>
      </w:r>
      <w:r w:rsidR="00C42F15" w:rsidRPr="00190AEC">
        <w:rPr>
          <w:rFonts w:ascii="Times New Roman" w:hAnsi="Times New Roman" w:cs="Times New Roman"/>
          <w:lang w:val="en-US"/>
        </w:rPr>
        <w:t xml:space="preserve">lack </w:t>
      </w:r>
      <w:r w:rsidRPr="00190AEC">
        <w:rPr>
          <w:rFonts w:ascii="Times New Roman" w:hAnsi="Times New Roman" w:cs="Times New Roman"/>
        </w:rPr>
        <w:t xml:space="preserve">the </w:t>
      </w:r>
      <w:r w:rsidR="00C42F15" w:rsidRPr="00190AEC">
        <w:rPr>
          <w:rFonts w:ascii="Times New Roman" w:hAnsi="Times New Roman" w:cs="Times New Roman"/>
          <w:lang w:val="en-US"/>
        </w:rPr>
        <w:t>means</w:t>
      </w:r>
      <w:r w:rsidRPr="00190AEC">
        <w:rPr>
          <w:rFonts w:ascii="Times New Roman" w:hAnsi="Times New Roman" w:cs="Times New Roman"/>
        </w:rPr>
        <w:t xml:space="preserve"> to sufficient food to meet their dietary needs. </w:t>
      </w:r>
      <w:r w:rsidR="00C42F15" w:rsidRPr="00190AEC">
        <w:rPr>
          <w:rFonts w:ascii="Times New Roman" w:hAnsi="Times New Roman" w:cs="Times New Roman"/>
          <w:lang w:val="en-US"/>
        </w:rPr>
        <w:t>H</w:t>
      </w:r>
      <w:r w:rsidRPr="00190AEC">
        <w:rPr>
          <w:rFonts w:ascii="Times New Roman" w:hAnsi="Times New Roman" w:cs="Times New Roman"/>
        </w:rPr>
        <w:t xml:space="preserve">ome gardens in the sugarcane </w:t>
      </w:r>
      <w:r w:rsidR="007B0CF3">
        <w:rPr>
          <w:rFonts w:ascii="Times New Roman" w:hAnsi="Times New Roman" w:cs="Times New Roman"/>
          <w:lang w:val="en-US"/>
        </w:rPr>
        <w:t>producing</w:t>
      </w:r>
      <w:r w:rsidRPr="00190AEC">
        <w:rPr>
          <w:rFonts w:ascii="Times New Roman" w:hAnsi="Times New Roman" w:cs="Times New Roman"/>
        </w:rPr>
        <w:t xml:space="preserve"> regions were</w:t>
      </w:r>
      <w:r w:rsidR="00FD0765" w:rsidRPr="00190AEC">
        <w:rPr>
          <w:rFonts w:ascii="Times New Roman" w:hAnsi="Times New Roman" w:cs="Times New Roman"/>
          <w:lang w:val="en-US"/>
        </w:rPr>
        <w:t xml:space="preserve"> reported to </w:t>
      </w:r>
      <w:r w:rsidR="007B0CF3">
        <w:rPr>
          <w:rFonts w:ascii="Times New Roman" w:hAnsi="Times New Roman" w:cs="Times New Roman"/>
          <w:lang w:val="en-US"/>
        </w:rPr>
        <w:t xml:space="preserve">have </w:t>
      </w:r>
      <w:r w:rsidR="00FD0765" w:rsidRPr="00190AEC">
        <w:rPr>
          <w:rFonts w:ascii="Times New Roman" w:hAnsi="Times New Roman" w:cs="Times New Roman"/>
          <w:lang w:val="en-US"/>
        </w:rPr>
        <w:t>be</w:t>
      </w:r>
      <w:r w:rsidR="007B0CF3">
        <w:rPr>
          <w:rFonts w:ascii="Times New Roman" w:hAnsi="Times New Roman" w:cs="Times New Roman"/>
        </w:rPr>
        <w:t xml:space="preserve"> rapidly lost</w:t>
      </w:r>
      <w:r w:rsidRPr="00190AEC">
        <w:rPr>
          <w:rFonts w:ascii="Times New Roman" w:hAnsi="Times New Roman" w:cs="Times New Roman"/>
        </w:rPr>
        <w:t xml:space="preserve"> important and nutritiou</w:t>
      </w:r>
      <w:r w:rsidR="00FD0765" w:rsidRPr="00190AEC">
        <w:rPr>
          <w:rFonts w:ascii="Times New Roman" w:hAnsi="Times New Roman" w:cs="Times New Roman"/>
        </w:rPr>
        <w:t xml:space="preserve">s food crops like cowpeas, </w:t>
      </w:r>
      <w:r w:rsidR="00B17A02" w:rsidRPr="00190AEC">
        <w:rPr>
          <w:rFonts w:ascii="Times New Roman" w:hAnsi="Times New Roman" w:cs="Times New Roman"/>
        </w:rPr>
        <w:t>soybean</w:t>
      </w:r>
      <w:r w:rsidRPr="00190AEC">
        <w:rPr>
          <w:rFonts w:ascii="Times New Roman" w:hAnsi="Times New Roman" w:cs="Times New Roman"/>
        </w:rPr>
        <w:t xml:space="preserve">, aerial yams, and </w:t>
      </w:r>
      <w:r w:rsidR="00FD0765" w:rsidRPr="00190AEC">
        <w:rPr>
          <w:rFonts w:ascii="Times New Roman" w:hAnsi="Times New Roman" w:cs="Times New Roman"/>
          <w:lang w:val="en-US"/>
        </w:rPr>
        <w:t>b</w:t>
      </w:r>
      <w:r w:rsidRPr="00190AEC">
        <w:rPr>
          <w:rFonts w:ascii="Times New Roman" w:hAnsi="Times New Roman" w:cs="Times New Roman"/>
        </w:rPr>
        <w:t>ambara groundnuts</w:t>
      </w:r>
      <w:r w:rsidR="00FD0765" w:rsidRPr="00190AEC">
        <w:rPr>
          <w:rFonts w:ascii="Times New Roman" w:hAnsi="Times New Roman" w:cs="Times New Roman"/>
          <w:lang w:val="en-US"/>
        </w:rPr>
        <w:t>. This has serious</w:t>
      </w:r>
      <w:r w:rsidR="000E09ED" w:rsidRPr="00190AEC">
        <w:rPr>
          <w:rFonts w:ascii="Times New Roman" w:hAnsi="Times New Roman" w:cs="Times New Roman"/>
          <w:lang w:val="en-US"/>
        </w:rPr>
        <w:t xml:space="preserve"> </w:t>
      </w:r>
      <w:r w:rsidR="00B17A02" w:rsidRPr="00190AEC">
        <w:rPr>
          <w:rFonts w:ascii="Times New Roman" w:hAnsi="Times New Roman" w:cs="Times New Roman"/>
        </w:rPr>
        <w:t>implications</w:t>
      </w:r>
      <w:r w:rsidRPr="00190AEC">
        <w:rPr>
          <w:rFonts w:ascii="Times New Roman" w:hAnsi="Times New Roman" w:cs="Times New Roman"/>
        </w:rPr>
        <w:t xml:space="preserve"> for household food security</w:t>
      </w:r>
      <w:r w:rsidR="007B0CF3">
        <w:rPr>
          <w:rFonts w:ascii="Times New Roman" w:hAnsi="Times New Roman" w:cs="Times New Roman"/>
          <w:lang w:val="en-US"/>
        </w:rPr>
        <w:t xml:space="preserve"> and nutrition</w:t>
      </w:r>
      <w:r w:rsidRPr="00190AEC">
        <w:rPr>
          <w:rFonts w:ascii="Times New Roman" w:hAnsi="Times New Roman" w:cs="Times New Roman"/>
        </w:rPr>
        <w:t xml:space="preserve">. </w:t>
      </w:r>
      <w:r w:rsidR="007B0CF3">
        <w:rPr>
          <w:rFonts w:ascii="Times New Roman" w:hAnsi="Times New Roman" w:cs="Times New Roman"/>
          <w:lang w:val="en-US"/>
        </w:rPr>
        <w:t>As a result, h</w:t>
      </w:r>
      <w:r w:rsidRPr="00190AEC">
        <w:rPr>
          <w:rFonts w:ascii="Times New Roman" w:hAnsi="Times New Roman" w:cs="Times New Roman"/>
        </w:rPr>
        <w:t xml:space="preserve">ouseholds were reportedly </w:t>
      </w:r>
      <w:r w:rsidR="007B0CF3" w:rsidRPr="00190AEC">
        <w:rPr>
          <w:rFonts w:ascii="Times New Roman" w:hAnsi="Times New Roman" w:cs="Times New Roman"/>
        </w:rPr>
        <w:t>resorting to offering labo</w:t>
      </w:r>
      <w:r w:rsidR="007B0CF3" w:rsidRPr="00190AEC">
        <w:rPr>
          <w:rFonts w:ascii="Times New Roman" w:hAnsi="Times New Roman" w:cs="Times New Roman"/>
          <w:lang w:val="en-US"/>
        </w:rPr>
        <w:t>u</w:t>
      </w:r>
      <w:r w:rsidR="007B0CF3" w:rsidRPr="00190AEC">
        <w:rPr>
          <w:rFonts w:ascii="Times New Roman" w:hAnsi="Times New Roman" w:cs="Times New Roman"/>
        </w:rPr>
        <w:t>r in exchange for food, borrowing, rationing, and at times using unsavoury survival strategies such as stealing from their neighbours</w:t>
      </w:r>
      <w:r w:rsidR="00F53CDA" w:rsidRPr="00190AEC">
        <w:rPr>
          <w:rFonts w:ascii="Times New Roman" w:hAnsi="Times New Roman" w:cs="Times New Roman"/>
        </w:rPr>
        <w:t>.</w:t>
      </w:r>
    </w:p>
    <w:p w14:paraId="1CD1DB8E" w14:textId="7B8D64C2" w:rsidR="005066FB" w:rsidRPr="00190AEC" w:rsidRDefault="00F504F1" w:rsidP="00F53CDA">
      <w:pPr>
        <w:shd w:val="clear" w:color="auto" w:fill="FFFFFF"/>
        <w:spacing w:after="0" w:line="240" w:lineRule="auto"/>
        <w:contextualSpacing/>
        <w:jc w:val="both"/>
        <w:rPr>
          <w:rFonts w:ascii="Times New Roman" w:hAnsi="Times New Roman" w:cs="Times New Roman"/>
        </w:rPr>
      </w:pPr>
      <w:r w:rsidRPr="00190AEC">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7A5F50B9" wp14:editId="6DE7AFA9">
                <wp:simplePos x="0" y="0"/>
                <wp:positionH relativeFrom="margin">
                  <wp:posOffset>21771</wp:posOffset>
                </wp:positionH>
                <wp:positionV relativeFrom="paragraph">
                  <wp:posOffset>144961</wp:posOffset>
                </wp:positionV>
                <wp:extent cx="5040086" cy="407343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5040086" cy="4073435"/>
                        </a:xfrm>
                        <a:prstGeom prst="rect">
                          <a:avLst/>
                        </a:prstGeom>
                        <a:noFill/>
                        <a:ln w="6350">
                          <a:noFill/>
                        </a:ln>
                      </wps:spPr>
                      <wps:txbx>
                        <w:txbxContent>
                          <w:p w14:paraId="21E4153E" w14:textId="6CD73EF4" w:rsidR="00F504F1" w:rsidRPr="00190AEC" w:rsidRDefault="00F504F1">
                            <w:pPr>
                              <w:rPr>
                                <w:color w:val="FFFFFF" w:themeColor="background1"/>
                                <w14:textFill>
                                  <w14:noFill/>
                                </w14:textFill>
                              </w:rPr>
                            </w:pPr>
                          </w:p>
                          <w:p w14:paraId="2196ABE1" w14:textId="2C4CAA5C" w:rsidR="00F504F1" w:rsidRPr="00190AEC" w:rsidRDefault="00F504F1">
                            <w:pPr>
                              <w:rPr>
                                <w:color w:val="FFFFFF" w:themeColor="background1"/>
                                <w14:textFill>
                                  <w14:noFill/>
                                </w14:textFill>
                              </w:rPr>
                            </w:pPr>
                            <w:r w:rsidRPr="00190AEC">
                              <w:rPr>
                                <w:noProof/>
                                <w:color w:val="FFFFFF" w:themeColor="background1"/>
                                <w:lang w:val="en-US"/>
                                <w14:textFill>
                                  <w14:noFill/>
                                </w14:textFill>
                              </w:rPr>
                              <w:drawing>
                                <wp:inline distT="0" distB="0" distL="0" distR="0" wp14:anchorId="14305A2D" wp14:editId="1409098C">
                                  <wp:extent cx="4846955" cy="34072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010" cy="34311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5F50B9" id="_x0000_t202" coordsize="21600,21600" o:spt="202" path="m,l,21600r21600,l21600,xe">
                <v:stroke joinstyle="miter"/>
                <v:path gradientshapeok="t" o:connecttype="rect"/>
              </v:shapetype>
              <v:shape id="Text Box 8" o:spid="_x0000_s1026" type="#_x0000_t202" style="position:absolute;left:0;text-align:left;margin-left:1.7pt;margin-top:11.4pt;width:396.85pt;height:32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" filled="f" stroked="f" strokeweight=".5pt">
                <v:textbox>
                  <w:txbxContent>
                    <w:p w14:paraId="21E4153E" w14:textId="6CD73EF4" w:rsidR="00F504F1" w:rsidRPr="00190AEC" w:rsidRDefault="00F504F1">
                      <w:pPr>
                        <w:rPr>
                          <w:color w:val="FFFFFF" w:themeColor="background1"/>
                          <w14:textFill>
                            <w14:noFill/>
                          </w14:textFill>
                        </w:rPr>
                      </w:pPr>
                    </w:p>
                    <w:p w14:paraId="2196ABE1" w14:textId="2C4CAA5C" w:rsidR="00F504F1" w:rsidRPr="00190AEC" w:rsidRDefault="00F504F1">
                      <w:pPr>
                        <w:rPr>
                          <w:color w:val="FFFFFF" w:themeColor="background1"/>
                          <w14:textFill>
                            <w14:noFill/>
                          </w14:textFill>
                        </w:rPr>
                      </w:pPr>
                      <w:r w:rsidRPr="00190AEC">
                        <w:rPr>
                          <w:noProof/>
                          <w:color w:val="FFFFFF" w:themeColor="background1"/>
                          <w:lang w:val="en-US"/>
                          <w14:textFill>
                            <w14:noFill/>
                          </w14:textFill>
                        </w:rPr>
                        <w:drawing>
                          <wp:inline distT="0" distB="0" distL="0" distR="0" wp14:anchorId="14305A2D" wp14:editId="1409098C">
                            <wp:extent cx="4846955" cy="34072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1010" cy="3431167"/>
                                    </a:xfrm>
                                    <a:prstGeom prst="rect">
                                      <a:avLst/>
                                    </a:prstGeom>
                                    <a:noFill/>
                                    <a:ln>
                                      <a:noFill/>
                                    </a:ln>
                                  </pic:spPr>
                                </pic:pic>
                              </a:graphicData>
                            </a:graphic>
                          </wp:inline>
                        </w:drawing>
                      </w:r>
                    </w:p>
                  </w:txbxContent>
                </v:textbox>
                <w10:wrap anchorx="margin"/>
              </v:shape>
            </w:pict>
          </mc:Fallback>
        </mc:AlternateContent>
      </w:r>
    </w:p>
    <w:p w14:paraId="5A9860D1" w14:textId="30AA84CC" w:rsidR="00F504F1" w:rsidRPr="00190AEC" w:rsidRDefault="000F33E7">
      <w:pPr>
        <w:rPr>
          <w:rFonts w:ascii="Times New Roman" w:hAnsi="Times New Roman" w:cs="Times New Roman"/>
        </w:rPr>
      </w:pPr>
      <w:r w:rsidRPr="00190AEC">
        <w:rPr>
          <w:rFonts w:ascii="Times New Roman" w:hAnsi="Times New Roman" w:cs="Times New Roman"/>
          <w:noProof/>
          <w:lang w:val="en-US"/>
        </w:rPr>
        <mc:AlternateContent>
          <mc:Choice Requires="wps">
            <w:drawing>
              <wp:anchor distT="0" distB="0" distL="114300" distR="114300" simplePos="0" relativeHeight="251691008" behindDoc="0" locked="0" layoutInCell="1" allowOverlap="1" wp14:anchorId="3EA02070" wp14:editId="26C73F1A">
                <wp:simplePos x="0" y="0"/>
                <wp:positionH relativeFrom="column">
                  <wp:posOffset>372460</wp:posOffset>
                </wp:positionH>
                <wp:positionV relativeFrom="paragraph">
                  <wp:posOffset>95885</wp:posOffset>
                </wp:positionV>
                <wp:extent cx="5257800" cy="28302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5257800" cy="283029"/>
                        </a:xfrm>
                        <a:prstGeom prst="rect">
                          <a:avLst/>
                        </a:prstGeom>
                        <a:noFill/>
                        <a:ln w="6350">
                          <a:noFill/>
                        </a:ln>
                      </wps:spPr>
                      <wps:txbx>
                        <w:txbxContent>
                          <w:p w14:paraId="03785B75" w14:textId="50F2BC63" w:rsidR="00F504F1" w:rsidRPr="007B0CF3" w:rsidRDefault="00F504F1" w:rsidP="00F504F1">
                            <w:pPr>
                              <w:spacing w:after="0" w:line="240" w:lineRule="auto"/>
                              <w:contextualSpacing/>
                              <w:rPr>
                                <w:rFonts w:ascii="Times New Roman" w:hAnsi="Times New Roman" w:cs="Times New Roman"/>
                                <w:bCs/>
                                <w:color w:val="4472C4" w:themeColor="accent1"/>
                              </w:rPr>
                            </w:pPr>
                            <w:r w:rsidRPr="007B0CF3">
                              <w:rPr>
                                <w:rFonts w:ascii="Times New Roman" w:hAnsi="Times New Roman" w:cs="Times New Roman"/>
                                <w:b/>
                                <w:color w:val="4472C4" w:themeColor="accent1"/>
                              </w:rPr>
                              <w:t>Figure 1:</w:t>
                            </w:r>
                            <w:r w:rsidRPr="007B0CF3">
                              <w:rPr>
                                <w:rFonts w:ascii="Times New Roman" w:hAnsi="Times New Roman" w:cs="Times New Roman"/>
                                <w:b/>
                                <w:bCs/>
                                <w:color w:val="4472C4" w:themeColor="accent1"/>
                              </w:rPr>
                              <w:t xml:space="preserve"> </w:t>
                            </w:r>
                            <w:r w:rsidRPr="007B0CF3">
                              <w:rPr>
                                <w:rFonts w:ascii="Times New Roman" w:hAnsi="Times New Roman" w:cs="Times New Roman"/>
                                <w:bCs/>
                                <w:color w:val="4472C4" w:themeColor="accent1"/>
                                <w:lang w:val="en-US"/>
                              </w:rPr>
                              <w:t xml:space="preserve">Link between agricultural </w:t>
                            </w:r>
                            <w:r w:rsidRPr="007B0CF3">
                              <w:rPr>
                                <w:rFonts w:ascii="Times New Roman" w:hAnsi="Times New Roman" w:cs="Times New Roman"/>
                                <w:bCs/>
                                <w:color w:val="4472C4" w:themeColor="accent1"/>
                              </w:rPr>
                              <w:t>commercialisation and household nutrition</w:t>
                            </w:r>
                          </w:p>
                          <w:p w14:paraId="18D156C4" w14:textId="77777777" w:rsidR="00F504F1" w:rsidRPr="007B0CF3" w:rsidRDefault="00F504F1">
                            <w:pPr>
                              <w:rPr>
                                <w:rFonts w:ascii="Times New Roman" w:hAnsi="Times New Roman" w:cs="Times New Roman"/>
                                <w:bCs/>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3EA02070" id="Text Box 10" o:spid="_x0000_s1027" type="#_x0000_t202" style="position:absolute;margin-left:29.35pt;margin-top:7.55pt;width:414pt;height:22.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" filled="f" stroked="f" strokeweight=".5pt">
                <v:textbox>
                  <w:txbxContent>
                    <w:p w14:paraId="03785B75" w14:textId="50F2BC63" w:rsidR="00F504F1" w:rsidRPr="007B0CF3" w:rsidRDefault="00F504F1" w:rsidP="00F504F1">
                      <w:pPr>
                        <w:spacing w:after="0" w:line="240" w:lineRule="auto"/>
                        <w:contextualSpacing/>
                        <w:rPr>
                          <w:rFonts w:ascii="Times New Roman" w:hAnsi="Times New Roman" w:cs="Times New Roman"/>
                          <w:bCs/>
                          <w:color w:val="4472C4" w:themeColor="accent1"/>
                        </w:rPr>
                      </w:pPr>
                      <w:r w:rsidRPr="007B0CF3">
                        <w:rPr>
                          <w:rFonts w:ascii="Times New Roman" w:hAnsi="Times New Roman" w:cs="Times New Roman"/>
                          <w:b/>
                          <w:color w:val="4472C4" w:themeColor="accent1"/>
                        </w:rPr>
                        <w:t>Figure 1:</w:t>
                      </w:r>
                      <w:r w:rsidRPr="007B0CF3">
                        <w:rPr>
                          <w:rFonts w:ascii="Times New Roman" w:hAnsi="Times New Roman" w:cs="Times New Roman"/>
                          <w:b/>
                          <w:bCs/>
                          <w:color w:val="4472C4" w:themeColor="accent1"/>
                        </w:rPr>
                        <w:t xml:space="preserve"> </w:t>
                      </w:r>
                      <w:r w:rsidRPr="007B0CF3">
                        <w:rPr>
                          <w:rFonts w:ascii="Times New Roman" w:hAnsi="Times New Roman" w:cs="Times New Roman"/>
                          <w:bCs/>
                          <w:color w:val="4472C4" w:themeColor="accent1"/>
                          <w:lang w:val="en-US"/>
                        </w:rPr>
                        <w:t xml:space="preserve">Link between agricultural </w:t>
                      </w:r>
                      <w:r w:rsidRPr="007B0CF3">
                        <w:rPr>
                          <w:rFonts w:ascii="Times New Roman" w:hAnsi="Times New Roman" w:cs="Times New Roman"/>
                          <w:bCs/>
                          <w:color w:val="4472C4" w:themeColor="accent1"/>
                        </w:rPr>
                        <w:t>commercialisation and household nutrition</w:t>
                      </w:r>
                    </w:p>
                    <w:p w14:paraId="18D156C4" w14:textId="77777777" w:rsidR="00F504F1" w:rsidRPr="007B0CF3" w:rsidRDefault="00F504F1">
                      <w:pPr>
                        <w:rPr>
                          <w:rFonts w:ascii="Times New Roman" w:hAnsi="Times New Roman" w:cs="Times New Roman"/>
                          <w:bCs/>
                          <w:color w:val="4472C4" w:themeColor="accent1"/>
                        </w:rPr>
                      </w:pPr>
                    </w:p>
                  </w:txbxContent>
                </v:textbox>
              </v:shape>
            </w:pict>
          </mc:Fallback>
        </mc:AlternateContent>
      </w:r>
      <w:r w:rsidR="00F504F1" w:rsidRPr="00190AEC">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404C33B3" wp14:editId="55E2A027">
                <wp:simplePos x="0" y="0"/>
                <wp:positionH relativeFrom="margin">
                  <wp:posOffset>341194</wp:posOffset>
                </wp:positionH>
                <wp:positionV relativeFrom="paragraph">
                  <wp:posOffset>3787367</wp:posOffset>
                </wp:positionV>
                <wp:extent cx="4380931" cy="27465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380931" cy="274651"/>
                        </a:xfrm>
                        <a:prstGeom prst="rect">
                          <a:avLst/>
                        </a:prstGeom>
                        <a:noFill/>
                        <a:ln w="6350">
                          <a:noFill/>
                        </a:ln>
                      </wps:spPr>
                      <wps:txbx>
                        <w:txbxContent>
                          <w:p w14:paraId="1759823A" w14:textId="77777777" w:rsidR="00F504F1" w:rsidRPr="00190AEC" w:rsidRDefault="00F504F1" w:rsidP="00F504F1">
                            <w:pPr>
                              <w:spacing w:after="0" w:line="240" w:lineRule="auto"/>
                              <w:contextualSpacing/>
                              <w:rPr>
                                <w:rFonts w:ascii="Times New Roman" w:hAnsi="Times New Roman" w:cs="Times New Roman"/>
                              </w:rPr>
                            </w:pPr>
                            <w:r w:rsidRPr="00190AEC">
                              <w:rPr>
                                <w:rFonts w:ascii="Times New Roman" w:hAnsi="Times New Roman" w:cs="Times New Roman"/>
                                <w:b/>
                              </w:rPr>
                              <w:t>Source:</w:t>
                            </w:r>
                            <w:r w:rsidRPr="00190AEC">
                              <w:rPr>
                                <w:rFonts w:ascii="Times New Roman" w:hAnsi="Times New Roman" w:cs="Times New Roman"/>
                              </w:rPr>
                              <w:t xml:space="preserve"> Adopted from von Brown et al. (1990); Ogutu et al. (2017)</w:t>
                            </w:r>
                          </w:p>
                          <w:p w14:paraId="3843929D" w14:textId="77777777" w:rsidR="00F504F1" w:rsidRPr="00190AEC" w:rsidRDefault="00F504F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4C33B3" id="Text Box 11" o:spid="_x0000_s1028" type="#_x0000_t202" style="position:absolute;margin-left:26.85pt;margin-top:298.2pt;width:344.95pt;height:21.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" filled="f" stroked="f" strokeweight=".5pt">
                <v:textbox>
                  <w:txbxContent>
                    <w:p w14:paraId="1759823A" w14:textId="77777777" w:rsidR="00F504F1" w:rsidRPr="00190AEC" w:rsidRDefault="00F504F1" w:rsidP="00F504F1">
                      <w:pPr>
                        <w:spacing w:after="0" w:line="240" w:lineRule="auto"/>
                        <w:contextualSpacing/>
                        <w:rPr>
                          <w:rFonts w:ascii="Times New Roman" w:hAnsi="Times New Roman" w:cs="Times New Roman"/>
                        </w:rPr>
                      </w:pPr>
                      <w:r w:rsidRPr="00190AEC">
                        <w:rPr>
                          <w:rFonts w:ascii="Times New Roman" w:hAnsi="Times New Roman" w:cs="Times New Roman"/>
                          <w:b/>
                        </w:rPr>
                        <w:t>Source:</w:t>
                      </w:r>
                      <w:r w:rsidRPr="00190AEC">
                        <w:rPr>
                          <w:rFonts w:ascii="Times New Roman" w:hAnsi="Times New Roman" w:cs="Times New Roman"/>
                        </w:rPr>
                        <w:t xml:space="preserve"> Adopted from von Brown et al. </w:t>
                      </w:r>
                      <w:r w:rsidRPr="00190AEC">
                        <w:rPr>
                          <w:rFonts w:ascii="Times New Roman" w:hAnsi="Times New Roman" w:cs="Times New Roman"/>
                        </w:rPr>
                        <w:t>(1990); Ogutu et al. (2017)</w:t>
                      </w:r>
                    </w:p>
                    <w:p w14:paraId="3843929D" w14:textId="77777777" w:rsidR="00F504F1" w:rsidRPr="00190AEC" w:rsidRDefault="00F504F1">
                      <w:pPr>
                        <w:rPr>
                          <w:rFonts w:ascii="Times New Roman" w:hAnsi="Times New Roman" w:cs="Times New Roman"/>
                        </w:rPr>
                      </w:pPr>
                    </w:p>
                  </w:txbxContent>
                </v:textbox>
                <w10:wrap anchorx="margin"/>
              </v:shape>
            </w:pict>
          </mc:Fallback>
        </mc:AlternateContent>
      </w:r>
      <w:r w:rsidR="00F504F1" w:rsidRPr="00190AEC">
        <w:rPr>
          <w:rFonts w:ascii="Times New Roman" w:hAnsi="Times New Roman" w:cs="Times New Roman"/>
        </w:rPr>
        <w:br w:type="page"/>
      </w:r>
    </w:p>
    <w:p w14:paraId="5FAAB3E9" w14:textId="4D9D7C50" w:rsidR="008659D5" w:rsidRPr="00492CF6" w:rsidRDefault="001F794A" w:rsidP="00F53CDA">
      <w:pPr>
        <w:shd w:val="clear" w:color="auto" w:fill="FFFFFF"/>
        <w:spacing w:after="0" w:line="240" w:lineRule="auto"/>
        <w:contextualSpacing/>
        <w:jc w:val="both"/>
        <w:rPr>
          <w:rFonts w:ascii="Times New Roman" w:eastAsia="Times New Roman" w:hAnsi="Times New Roman" w:cs="Times New Roman"/>
          <w:b/>
          <w:i/>
          <w:color w:val="FF0000"/>
          <w:lang w:val="en-US" w:eastAsia="aa-ET"/>
        </w:rPr>
      </w:pPr>
      <w:r w:rsidRPr="00492CF6">
        <w:rPr>
          <w:rFonts w:ascii="Times New Roman" w:eastAsia="Times New Roman" w:hAnsi="Times New Roman" w:cs="Times New Roman"/>
          <w:b/>
          <w:i/>
          <w:color w:val="FF0000"/>
          <w:lang w:val="en-US" w:eastAsia="aa-ET"/>
        </w:rPr>
        <w:lastRenderedPageBreak/>
        <w:t>Conclusion</w:t>
      </w:r>
    </w:p>
    <w:p w14:paraId="244FC7EB" w14:textId="77777777" w:rsidR="00B17A02" w:rsidRPr="00190AEC" w:rsidRDefault="00B17A02" w:rsidP="00F53CDA">
      <w:pPr>
        <w:spacing w:after="0" w:line="240" w:lineRule="auto"/>
        <w:contextualSpacing/>
        <w:jc w:val="both"/>
        <w:rPr>
          <w:rFonts w:ascii="Times New Roman" w:hAnsi="Times New Roman" w:cs="Times New Roman"/>
          <w:i/>
          <w:color w:val="2D05AB"/>
          <w:lang w:val="en-US"/>
        </w:rPr>
      </w:pPr>
    </w:p>
    <w:p w14:paraId="0EFAA724" w14:textId="0182857E" w:rsidR="002366AC" w:rsidRPr="00190AEC" w:rsidRDefault="00B17A02" w:rsidP="00F53CDA">
      <w:pPr>
        <w:spacing w:after="0" w:line="240" w:lineRule="auto"/>
        <w:contextualSpacing/>
        <w:jc w:val="both"/>
        <w:rPr>
          <w:rFonts w:ascii="Times New Roman" w:hAnsi="Times New Roman" w:cs="Times New Roman"/>
        </w:rPr>
      </w:pPr>
      <w:r w:rsidRPr="00190AEC">
        <w:rPr>
          <w:rFonts w:ascii="Times New Roman" w:hAnsi="Times New Roman" w:cs="Times New Roman"/>
          <w:iCs/>
          <w:lang w:val="en-US"/>
        </w:rPr>
        <w:t xml:space="preserve">Overall, </w:t>
      </w:r>
      <w:r w:rsidR="00741AE4">
        <w:rPr>
          <w:rFonts w:ascii="Times New Roman" w:hAnsi="Times New Roman" w:cs="Times New Roman"/>
          <w:iCs/>
        </w:rPr>
        <w:t>commercialisation</w:t>
      </w:r>
      <w:r w:rsidR="007B0CF3">
        <w:rPr>
          <w:rFonts w:ascii="Times New Roman" w:hAnsi="Times New Roman" w:cs="Times New Roman"/>
          <w:iCs/>
          <w:lang w:val="en-US"/>
        </w:rPr>
        <w:t xml:space="preserve"> </w:t>
      </w:r>
      <w:r w:rsidRPr="00190AEC">
        <w:rPr>
          <w:rFonts w:ascii="Times New Roman" w:hAnsi="Times New Roman" w:cs="Times New Roman"/>
          <w:iCs/>
        </w:rPr>
        <w:t>generally presen</w:t>
      </w:r>
      <w:r w:rsidR="007B0CF3">
        <w:rPr>
          <w:rFonts w:ascii="Times New Roman" w:hAnsi="Times New Roman" w:cs="Times New Roman"/>
          <w:iCs/>
        </w:rPr>
        <w:t>ted negative effects on nutrition</w:t>
      </w:r>
      <w:r w:rsidRPr="00190AEC">
        <w:rPr>
          <w:rFonts w:ascii="Times New Roman" w:hAnsi="Times New Roman" w:cs="Times New Roman"/>
          <w:iCs/>
        </w:rPr>
        <w:t xml:space="preserve">. </w:t>
      </w:r>
      <w:r w:rsidR="00751E08" w:rsidRPr="00190AEC">
        <w:rPr>
          <w:rFonts w:ascii="Times New Roman" w:hAnsi="Times New Roman" w:cs="Times New Roman"/>
          <w:iCs/>
          <w:lang w:val="en-US"/>
        </w:rPr>
        <w:t>In addition, n</w:t>
      </w:r>
      <w:r w:rsidR="001F794A" w:rsidRPr="00190AEC">
        <w:rPr>
          <w:rFonts w:ascii="Times New Roman" w:hAnsi="Times New Roman" w:cs="Times New Roman"/>
          <w:iCs/>
        </w:rPr>
        <w:t>utrient intake</w:t>
      </w:r>
      <w:r w:rsidR="002366AC" w:rsidRPr="00190AEC">
        <w:rPr>
          <w:rFonts w:ascii="Times New Roman" w:hAnsi="Times New Roman" w:cs="Times New Roman"/>
          <w:iCs/>
          <w:lang w:val="en-US"/>
        </w:rPr>
        <w:t xml:space="preserve"> </w:t>
      </w:r>
      <w:r w:rsidR="007B0CF3">
        <w:rPr>
          <w:rFonts w:ascii="Times New Roman" w:hAnsi="Times New Roman" w:cs="Times New Roman"/>
          <w:iCs/>
          <w:lang w:val="en-US"/>
        </w:rPr>
        <w:t xml:space="preserve">was found to </w:t>
      </w:r>
      <w:r w:rsidR="007B0CF3">
        <w:rPr>
          <w:rFonts w:ascii="Times New Roman" w:hAnsi="Times New Roman" w:cs="Times New Roman"/>
          <w:iCs/>
        </w:rPr>
        <w:t>depend</w:t>
      </w:r>
      <w:r w:rsidR="001F794A" w:rsidRPr="00190AEC">
        <w:rPr>
          <w:rFonts w:ascii="Times New Roman" w:hAnsi="Times New Roman" w:cs="Times New Roman"/>
          <w:iCs/>
        </w:rPr>
        <w:t xml:space="preserve"> on several</w:t>
      </w:r>
      <w:r w:rsidR="002366AC" w:rsidRPr="00190AEC">
        <w:rPr>
          <w:rFonts w:ascii="Times New Roman" w:hAnsi="Times New Roman" w:cs="Times New Roman"/>
          <w:iCs/>
        </w:rPr>
        <w:t xml:space="preserve"> pathways</w:t>
      </w:r>
      <w:r w:rsidR="00751E08" w:rsidRPr="00190AEC">
        <w:rPr>
          <w:rFonts w:ascii="Times New Roman" w:hAnsi="Times New Roman" w:cs="Times New Roman"/>
          <w:iCs/>
          <w:lang w:val="en-US"/>
        </w:rPr>
        <w:t xml:space="preserve"> such as t</w:t>
      </w:r>
      <w:r w:rsidR="002366AC" w:rsidRPr="00190AEC">
        <w:rPr>
          <w:rFonts w:ascii="Times New Roman" w:hAnsi="Times New Roman" w:cs="Times New Roman"/>
          <w:iCs/>
          <w:lang w:val="en-US"/>
        </w:rPr>
        <w:t xml:space="preserve">he amount of resources available, the choice of what is produced, presence of markets as well as </w:t>
      </w:r>
      <w:r w:rsidR="007B0CF3">
        <w:rPr>
          <w:rFonts w:ascii="Times New Roman" w:hAnsi="Times New Roman" w:cs="Times New Roman"/>
          <w:iCs/>
          <w:lang w:val="en-US"/>
        </w:rPr>
        <w:t xml:space="preserve">how </w:t>
      </w:r>
      <w:r w:rsidR="002366AC" w:rsidRPr="00190AEC">
        <w:rPr>
          <w:rFonts w:ascii="Times New Roman" w:hAnsi="Times New Roman" w:cs="Times New Roman"/>
          <w:iCs/>
          <w:lang w:val="en-US"/>
        </w:rPr>
        <w:t>decision</w:t>
      </w:r>
      <w:r w:rsidR="007B0CF3">
        <w:rPr>
          <w:rFonts w:ascii="Times New Roman" w:hAnsi="Times New Roman" w:cs="Times New Roman"/>
          <w:iCs/>
          <w:lang w:val="en-US"/>
        </w:rPr>
        <w:t>s</w:t>
      </w:r>
      <w:r w:rsidR="002366AC" w:rsidRPr="00190AEC">
        <w:rPr>
          <w:rFonts w:ascii="Times New Roman" w:hAnsi="Times New Roman" w:cs="Times New Roman"/>
          <w:iCs/>
          <w:lang w:val="en-US"/>
        </w:rPr>
        <w:t xml:space="preserve"> co</w:t>
      </w:r>
      <w:r w:rsidR="002366AC" w:rsidRPr="00190AEC">
        <w:rPr>
          <w:rFonts w:ascii="Times New Roman" w:hAnsi="Times New Roman" w:cs="Times New Roman"/>
          <w:lang w:val="en-US"/>
        </w:rPr>
        <w:t>ncerning production and consumption</w:t>
      </w:r>
      <w:r w:rsidR="007B0CF3">
        <w:rPr>
          <w:rFonts w:ascii="Times New Roman" w:hAnsi="Times New Roman" w:cs="Times New Roman"/>
          <w:lang w:val="en-US"/>
        </w:rPr>
        <w:t xml:space="preserve"> are made</w:t>
      </w:r>
      <w:r w:rsidR="002366AC" w:rsidRPr="00190AEC">
        <w:rPr>
          <w:rFonts w:ascii="Times New Roman" w:hAnsi="Times New Roman" w:cs="Times New Roman"/>
          <w:lang w:val="en-US"/>
        </w:rPr>
        <w:t xml:space="preserve">. It is </w:t>
      </w:r>
      <w:r w:rsidRPr="00190AEC">
        <w:rPr>
          <w:rFonts w:ascii="Times New Roman" w:hAnsi="Times New Roman" w:cs="Times New Roman"/>
          <w:lang w:val="en-US"/>
        </w:rPr>
        <w:t xml:space="preserve">thus </w:t>
      </w:r>
      <w:r w:rsidR="002366AC" w:rsidRPr="00190AEC">
        <w:rPr>
          <w:rFonts w:ascii="Times New Roman" w:hAnsi="Times New Roman" w:cs="Times New Roman"/>
          <w:lang w:val="en-US"/>
        </w:rPr>
        <w:t>important to understand first, t</w:t>
      </w:r>
      <w:r w:rsidR="001F794A" w:rsidRPr="00190AEC">
        <w:rPr>
          <w:rFonts w:ascii="Times New Roman" w:hAnsi="Times New Roman" w:cs="Times New Roman"/>
        </w:rPr>
        <w:t xml:space="preserve">he socioeconomic and cultural setting </w:t>
      </w:r>
      <w:r w:rsidR="002366AC" w:rsidRPr="00190AEC">
        <w:rPr>
          <w:rFonts w:ascii="Times New Roman" w:hAnsi="Times New Roman" w:cs="Times New Roman"/>
          <w:lang w:val="en-US"/>
        </w:rPr>
        <w:t xml:space="preserve">before identifying the channels </w:t>
      </w:r>
      <w:r w:rsidRPr="00190AEC">
        <w:rPr>
          <w:rFonts w:ascii="Times New Roman" w:hAnsi="Times New Roman" w:cs="Times New Roman"/>
          <w:lang w:val="en-US"/>
        </w:rPr>
        <w:t>for impact</w:t>
      </w:r>
      <w:r w:rsidR="001F794A" w:rsidRPr="00190AEC">
        <w:rPr>
          <w:rFonts w:ascii="Times New Roman" w:hAnsi="Times New Roman" w:cs="Times New Roman"/>
        </w:rPr>
        <w:t>.</w:t>
      </w:r>
    </w:p>
    <w:p w14:paraId="0A138D17" w14:textId="77777777" w:rsidR="00751E08" w:rsidRPr="00190AEC" w:rsidRDefault="00751E08"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lang w:val="en-US" w:eastAsia="aa-ET"/>
        </w:rPr>
      </w:pPr>
    </w:p>
    <w:p w14:paraId="6D755087" w14:textId="4C4AE637" w:rsidR="00FB6266" w:rsidRPr="00190AEC" w:rsidRDefault="00FB6266" w:rsidP="00F53CDA">
      <w:pPr>
        <w:shd w:val="clear" w:color="auto" w:fill="FFFFFF"/>
        <w:spacing w:after="0" w:line="240" w:lineRule="auto"/>
        <w:contextualSpacing/>
        <w:jc w:val="both"/>
        <w:rPr>
          <w:rFonts w:ascii="Times New Roman" w:eastAsia="Times New Roman" w:hAnsi="Times New Roman" w:cs="Times New Roman"/>
          <w:color w:val="444444"/>
          <w:sz w:val="23"/>
          <w:szCs w:val="23"/>
          <w:lang w:eastAsia="aa-ET"/>
        </w:rPr>
      </w:pPr>
    </w:p>
    <w:p w14:paraId="706EB7CD" w14:textId="4B02DBB5" w:rsidR="000F33E7" w:rsidRPr="00492CF6" w:rsidRDefault="000F33E7" w:rsidP="00F53CDA">
      <w:pPr>
        <w:shd w:val="clear" w:color="auto" w:fill="FFFFFF"/>
        <w:spacing w:after="0" w:line="240" w:lineRule="auto"/>
        <w:contextualSpacing/>
        <w:jc w:val="both"/>
        <w:rPr>
          <w:rFonts w:ascii="Times New Roman" w:eastAsia="Times New Roman" w:hAnsi="Times New Roman" w:cs="Times New Roman"/>
          <w:b/>
          <w:iCs/>
          <w:color w:val="FF0000"/>
          <w:lang w:val="en-US" w:eastAsia="aa-ET"/>
        </w:rPr>
      </w:pPr>
      <w:r w:rsidRPr="00492CF6">
        <w:rPr>
          <w:rFonts w:ascii="Times New Roman" w:eastAsia="Times New Roman" w:hAnsi="Times New Roman" w:cs="Times New Roman"/>
          <w:b/>
          <w:iCs/>
          <w:color w:val="FF0000"/>
          <w:lang w:val="en-US" w:eastAsia="aa-ET"/>
        </w:rPr>
        <w:t>ABOUT THIS BRIEF</w:t>
      </w:r>
    </w:p>
    <w:p w14:paraId="47B3903C" w14:textId="0438D1A7" w:rsidR="000F33E7" w:rsidRPr="007B0CF3" w:rsidRDefault="000F33E7" w:rsidP="00F53CDA">
      <w:pPr>
        <w:shd w:val="clear" w:color="auto" w:fill="FFFFFF"/>
        <w:spacing w:after="0" w:line="240" w:lineRule="auto"/>
        <w:contextualSpacing/>
        <w:jc w:val="both"/>
        <w:rPr>
          <w:rFonts w:ascii="MyriadPro-Regular" w:hAnsi="MyriadPro-Regular" w:cs="MyriadPro-Regular"/>
          <w:color w:val="808080"/>
          <w:sz w:val="15"/>
          <w:szCs w:val="15"/>
          <w:lang w:val="en-US"/>
        </w:rPr>
      </w:pPr>
      <w:r w:rsidRPr="007B0CF3">
        <w:rPr>
          <w:rFonts w:ascii="MyriadPro-Regular" w:hAnsi="MyriadPro-Regular" w:cs="MyriadPro-Regular"/>
          <w:color w:val="808080"/>
          <w:sz w:val="15"/>
          <w:szCs w:val="15"/>
          <w:lang w:val="en-US"/>
        </w:rPr>
        <w:t xml:space="preserve">This policy brief was written by Nicholas Kilimani, Research Fellow, Environment for Development (EfD-Mak) Centre-Makerere University, Kampala-Uganda. The research was funded by the </w:t>
      </w:r>
      <w:r w:rsidR="00492CF6">
        <w:rPr>
          <w:rFonts w:ascii="MyriadPro-Regular" w:hAnsi="MyriadPro-Regular" w:cs="MyriadPro-Regular"/>
          <w:color w:val="808080"/>
          <w:sz w:val="15"/>
          <w:szCs w:val="15"/>
          <w:lang w:val="en-US"/>
        </w:rPr>
        <w:t xml:space="preserve">Bill and Melinda Gates Foundation grant to the </w:t>
      </w:r>
      <w:r w:rsidRPr="007B0CF3">
        <w:rPr>
          <w:rFonts w:ascii="MyriadPro-Regular" w:hAnsi="MyriadPro-Regular" w:cs="MyriadPro-Regular"/>
          <w:color w:val="808080"/>
          <w:sz w:val="15"/>
          <w:szCs w:val="15"/>
          <w:lang w:val="en-US"/>
        </w:rPr>
        <w:t>African Economic Research Consortium (AERC) under a thematic research project on evaluating the impact of agricultural and food policies on nutritional outcomes in sub-Saharan Africa, Grant RT18532. The author would like to thank the AERC</w:t>
      </w:r>
      <w:r w:rsidR="00492CF6">
        <w:rPr>
          <w:rFonts w:ascii="MyriadPro-Regular" w:hAnsi="MyriadPro-Regular" w:cs="MyriadPro-Regular"/>
          <w:color w:val="808080"/>
          <w:sz w:val="15"/>
          <w:szCs w:val="15"/>
          <w:lang w:val="en-US"/>
        </w:rPr>
        <w:t>, its r</w:t>
      </w:r>
      <w:r w:rsidRPr="007B0CF3">
        <w:rPr>
          <w:rFonts w:ascii="MyriadPro-Regular" w:hAnsi="MyriadPro-Regular" w:cs="MyriadPro-Regular"/>
          <w:color w:val="808080"/>
          <w:sz w:val="15"/>
          <w:szCs w:val="15"/>
          <w:lang w:val="en-US"/>
        </w:rPr>
        <w:t>eviewers and Resource Persons for their comments on the earlier drafts of the paper from which this Brief was extracted. The Discussion Paper was presented at the Economic Society of South Africa Biennial Conference</w:t>
      </w:r>
      <w:r w:rsidR="00492CF6">
        <w:rPr>
          <w:rFonts w:ascii="MyriadPro-Regular" w:hAnsi="MyriadPro-Regular" w:cs="MyriadPro-Regular"/>
          <w:color w:val="808080"/>
          <w:sz w:val="15"/>
          <w:szCs w:val="15"/>
          <w:lang w:val="en-US"/>
        </w:rPr>
        <w:t>, 3-5</w:t>
      </w:r>
      <w:r w:rsidR="00492CF6" w:rsidRPr="00492CF6">
        <w:rPr>
          <w:rFonts w:ascii="MyriadPro-Regular" w:hAnsi="MyriadPro-Regular" w:cs="MyriadPro-Regular"/>
          <w:color w:val="808080"/>
          <w:sz w:val="15"/>
          <w:szCs w:val="15"/>
          <w:vertAlign w:val="superscript"/>
          <w:lang w:val="en-US"/>
        </w:rPr>
        <w:t>th</w:t>
      </w:r>
      <w:r w:rsidR="00492CF6">
        <w:rPr>
          <w:rFonts w:ascii="MyriadPro-Regular" w:hAnsi="MyriadPro-Regular" w:cs="MyriadPro-Regular"/>
          <w:color w:val="808080"/>
          <w:sz w:val="15"/>
          <w:szCs w:val="15"/>
          <w:lang w:val="en-US"/>
        </w:rPr>
        <w:t xml:space="preserve"> September, 2019</w:t>
      </w:r>
      <w:r w:rsidRPr="007B0CF3">
        <w:rPr>
          <w:rFonts w:ascii="MyriadPro-Regular" w:hAnsi="MyriadPro-Regular" w:cs="MyriadPro-Regular"/>
          <w:color w:val="808080"/>
          <w:sz w:val="15"/>
          <w:szCs w:val="15"/>
          <w:lang w:val="en-US"/>
        </w:rPr>
        <w:t xml:space="preserve"> at the Birchwood Hotel and Conference Centre in Boksburg, Johannesburg-South Africa.</w:t>
      </w:r>
    </w:p>
    <w:p w14:paraId="00DE4293" w14:textId="77777777" w:rsidR="000F33E7" w:rsidRPr="00190AEC" w:rsidRDefault="000F33E7" w:rsidP="00F53CDA">
      <w:pPr>
        <w:shd w:val="clear" w:color="auto" w:fill="FFFFFF"/>
        <w:spacing w:after="0" w:line="240" w:lineRule="auto"/>
        <w:contextualSpacing/>
        <w:jc w:val="both"/>
        <w:rPr>
          <w:rFonts w:ascii="Times New Roman" w:eastAsia="Times New Roman" w:hAnsi="Times New Roman" w:cs="Times New Roman"/>
          <w:color w:val="444444"/>
          <w:sz w:val="23"/>
          <w:szCs w:val="23"/>
          <w:lang w:eastAsia="aa-ET"/>
        </w:rPr>
      </w:pPr>
    </w:p>
    <w:p w14:paraId="3DFA8F6F" w14:textId="6CF668C7" w:rsidR="00F95F36" w:rsidRPr="00492CF6" w:rsidRDefault="000F33E7" w:rsidP="00F53CDA">
      <w:pPr>
        <w:shd w:val="clear" w:color="auto" w:fill="FFFFFF"/>
        <w:spacing w:after="0" w:line="240" w:lineRule="auto"/>
        <w:contextualSpacing/>
        <w:jc w:val="both"/>
        <w:rPr>
          <w:rFonts w:ascii="Times New Roman" w:eastAsia="Times New Roman" w:hAnsi="Times New Roman" w:cs="Times New Roman"/>
          <w:b/>
          <w:iCs/>
          <w:color w:val="FF0000"/>
          <w:lang w:val="en-US" w:eastAsia="aa-ET"/>
        </w:rPr>
      </w:pPr>
      <w:r w:rsidRPr="00492CF6">
        <w:rPr>
          <w:rFonts w:ascii="Times New Roman" w:eastAsia="Times New Roman" w:hAnsi="Times New Roman" w:cs="Times New Roman"/>
          <w:b/>
          <w:iCs/>
          <w:color w:val="FF0000"/>
          <w:lang w:val="en-US" w:eastAsia="aa-ET"/>
        </w:rPr>
        <w:t>FURTHER READING</w:t>
      </w:r>
    </w:p>
    <w:p w14:paraId="4B7FE7E6" w14:textId="039FE482" w:rsidR="00F95F36" w:rsidRPr="00190AEC" w:rsidRDefault="00F95F36"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GoU (2013). National Agriculture Policy, Ministry of Agriculture Animal Industry and Fisheries, Entebbe-Uganda.</w:t>
      </w:r>
    </w:p>
    <w:p w14:paraId="280DEE66" w14:textId="56C5E5ED" w:rsidR="00F95F36" w:rsidRPr="00190AEC" w:rsidRDefault="00F95F36" w:rsidP="00F53CDA">
      <w:pPr>
        <w:spacing w:after="0" w:line="240" w:lineRule="auto"/>
        <w:contextualSpacing/>
        <w:jc w:val="both"/>
        <w:rPr>
          <w:rFonts w:ascii="Times New Roman" w:hAnsi="Times New Roman" w:cs="Times New Roman"/>
        </w:rPr>
      </w:pPr>
    </w:p>
    <w:p w14:paraId="62951FDB" w14:textId="245C4544" w:rsidR="00F95F36" w:rsidRPr="00190AEC" w:rsidRDefault="00F95F36"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 xml:space="preserve">Carletto, C., Corral, P., and Guelfi, A. (2017). Agricultural </w:t>
      </w:r>
      <w:r w:rsidR="00741AE4">
        <w:rPr>
          <w:rFonts w:ascii="Times New Roman" w:hAnsi="Times New Roman" w:cs="Times New Roman"/>
        </w:rPr>
        <w:t>commercialisation</w:t>
      </w:r>
      <w:r w:rsidRPr="00190AEC">
        <w:rPr>
          <w:rFonts w:ascii="Times New Roman" w:hAnsi="Times New Roman" w:cs="Times New Roman"/>
        </w:rPr>
        <w:t xml:space="preserve">and nutrition revisited: Empirical evidence from three African countries. Food Policy, 67:106-118. </w:t>
      </w:r>
    </w:p>
    <w:p w14:paraId="0112A32C" w14:textId="2786A847" w:rsidR="00F95F36" w:rsidRPr="00190AEC" w:rsidRDefault="00F95F36" w:rsidP="00F53CDA">
      <w:pPr>
        <w:spacing w:after="0" w:line="240" w:lineRule="auto"/>
        <w:contextualSpacing/>
        <w:jc w:val="both"/>
        <w:rPr>
          <w:rFonts w:ascii="Times New Roman" w:hAnsi="Times New Roman" w:cs="Times New Roman"/>
        </w:rPr>
      </w:pPr>
    </w:p>
    <w:p w14:paraId="377915D7" w14:textId="77777777" w:rsidR="00F95F36" w:rsidRPr="00190AEC" w:rsidRDefault="00F95F36" w:rsidP="00F53CDA">
      <w:pPr>
        <w:spacing w:after="0" w:line="240" w:lineRule="auto"/>
        <w:contextualSpacing/>
        <w:jc w:val="both"/>
        <w:rPr>
          <w:rFonts w:ascii="Times New Roman" w:eastAsia="Times New Roman" w:hAnsi="Times New Roman" w:cs="Times New Roman"/>
        </w:rPr>
      </w:pPr>
      <w:r w:rsidRPr="00190AEC">
        <w:rPr>
          <w:rFonts w:ascii="Times New Roman" w:eastAsia="Times New Roman" w:hAnsi="Times New Roman" w:cs="Times New Roman"/>
        </w:rPr>
        <w:t>Mwavu, E.N., Kalema, V.K., Bateganya, F., Byakagaba, P., Waiswa, D., Enuru, T., and Mbogga, M.S. (2018). Expansion of commercial sugarcane cultivation among smallholder farmers in Uganda: Implications for household food security. Land, 7(2), 73. doi:10.3390/land7020073.</w:t>
      </w:r>
    </w:p>
    <w:p w14:paraId="73F27478" w14:textId="298B1C71" w:rsidR="00F95F36" w:rsidRPr="00190AEC" w:rsidRDefault="00F95F36" w:rsidP="00F53CDA">
      <w:pPr>
        <w:spacing w:after="0" w:line="240" w:lineRule="auto"/>
        <w:contextualSpacing/>
        <w:jc w:val="both"/>
        <w:rPr>
          <w:rFonts w:ascii="Times New Roman" w:hAnsi="Times New Roman" w:cs="Times New Roman"/>
        </w:rPr>
      </w:pPr>
    </w:p>
    <w:p w14:paraId="6F9E585D" w14:textId="02FDE514" w:rsidR="00F83F5C" w:rsidRPr="00190AEC" w:rsidRDefault="00F83F5C" w:rsidP="00F53CDA">
      <w:pPr>
        <w:spacing w:after="0" w:line="240" w:lineRule="auto"/>
        <w:contextualSpacing/>
        <w:jc w:val="both"/>
        <w:rPr>
          <w:rFonts w:ascii="Times New Roman" w:eastAsia="Times New Roman" w:hAnsi="Times New Roman" w:cs="Times New Roman"/>
        </w:rPr>
      </w:pPr>
      <w:r w:rsidRPr="00190AEC">
        <w:rPr>
          <w:rFonts w:ascii="Times New Roman" w:eastAsia="Times New Roman" w:hAnsi="Times New Roman" w:cs="Times New Roman"/>
        </w:rPr>
        <w:t xml:space="preserve">Von Braun, J., Kennedy, E., and Bouis, H. (1990). </w:t>
      </w:r>
      <w:r w:rsidR="00741AE4">
        <w:rPr>
          <w:rFonts w:ascii="Times New Roman" w:eastAsia="Times New Roman" w:hAnsi="Times New Roman" w:cs="Times New Roman"/>
        </w:rPr>
        <w:t>Commercialisation</w:t>
      </w:r>
      <w:r w:rsidRPr="00190AEC">
        <w:rPr>
          <w:rFonts w:ascii="Times New Roman" w:eastAsia="Times New Roman" w:hAnsi="Times New Roman" w:cs="Times New Roman"/>
        </w:rPr>
        <w:t>of smallholder agriculture: Policy requirements for the malnourished poor. Food Policy, 15(1), 82–85. doi:10.1016/0306-9192(90)90027-w.</w:t>
      </w:r>
    </w:p>
    <w:p w14:paraId="4C8E24B9" w14:textId="374F72B0" w:rsidR="00F83F5C" w:rsidRPr="00190AEC" w:rsidRDefault="00F83F5C" w:rsidP="00F53CDA">
      <w:pPr>
        <w:spacing w:after="0" w:line="240" w:lineRule="auto"/>
        <w:contextualSpacing/>
        <w:jc w:val="both"/>
        <w:rPr>
          <w:rFonts w:ascii="Times New Roman" w:hAnsi="Times New Roman" w:cs="Times New Roman"/>
        </w:rPr>
      </w:pPr>
    </w:p>
    <w:p w14:paraId="21752B6E" w14:textId="6BDAEB5F" w:rsidR="00F83F5C" w:rsidRPr="00190AEC" w:rsidRDefault="00F83F5C"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 xml:space="preserve">Ogutu, S., Gödecke, T., and Qaim, M. (2017). Agricultural </w:t>
      </w:r>
      <w:r w:rsidR="00741AE4">
        <w:rPr>
          <w:rFonts w:ascii="Times New Roman" w:hAnsi="Times New Roman" w:cs="Times New Roman"/>
        </w:rPr>
        <w:t>commercialisation</w:t>
      </w:r>
      <w:r w:rsidRPr="00190AEC">
        <w:rPr>
          <w:rFonts w:ascii="Times New Roman" w:hAnsi="Times New Roman" w:cs="Times New Roman"/>
        </w:rPr>
        <w:t>and nutrition in smallholder farm households. Global Food Discussion Papers 97, Universität Göttingen. http://hdl.handle.net/10419/161624.</w:t>
      </w:r>
    </w:p>
    <w:p w14:paraId="7DEF9C81" w14:textId="0539F9B1" w:rsidR="00F83F5C" w:rsidRPr="00190AEC" w:rsidRDefault="00F83F5C" w:rsidP="00F53CDA">
      <w:pPr>
        <w:spacing w:after="0" w:line="240" w:lineRule="auto"/>
        <w:contextualSpacing/>
        <w:jc w:val="both"/>
        <w:rPr>
          <w:rFonts w:ascii="Times New Roman" w:hAnsi="Times New Roman" w:cs="Times New Roman"/>
        </w:rPr>
      </w:pPr>
    </w:p>
    <w:p w14:paraId="0B0629E9" w14:textId="0C199360" w:rsidR="009A49E8" w:rsidRPr="00190AEC" w:rsidRDefault="006A587A" w:rsidP="009A49E8">
      <w:pPr>
        <w:autoSpaceDE w:val="0"/>
        <w:autoSpaceDN w:val="0"/>
        <w:adjustRightInd w:val="0"/>
        <w:spacing w:after="0" w:line="240" w:lineRule="auto"/>
        <w:contextualSpacing/>
        <w:jc w:val="both"/>
        <w:rPr>
          <w:rFonts w:ascii="Times New Roman" w:eastAsia="Times New Roman" w:hAnsi="Times New Roman" w:cs="Times New Roman"/>
          <w:b/>
          <w:iCs/>
          <w:color w:val="FF0000"/>
          <w:sz w:val="20"/>
          <w:szCs w:val="20"/>
          <w:lang w:val="en-US" w:eastAsia="aa-ET"/>
        </w:rPr>
      </w:pPr>
      <w:r w:rsidRPr="00190AEC">
        <w:rPr>
          <w:rFonts w:ascii="Times New Roman" w:eastAsia="Times New Roman" w:hAnsi="Times New Roman" w:cs="Times New Roman"/>
          <w:b/>
          <w:iCs/>
          <w:color w:val="FF0000"/>
          <w:sz w:val="20"/>
          <w:szCs w:val="20"/>
          <w:lang w:val="en-US" w:eastAsia="aa-ET"/>
        </w:rPr>
        <w:t>CONTACT</w:t>
      </w:r>
    </w:p>
    <w:p w14:paraId="5607EA4E" w14:textId="1D13973C" w:rsidR="006A587A" w:rsidRPr="007B0CF3" w:rsidRDefault="007B0CF3" w:rsidP="007B0CF3">
      <w:pPr>
        <w:autoSpaceDE w:val="0"/>
        <w:autoSpaceDN w:val="0"/>
        <w:adjustRightInd w:val="0"/>
        <w:spacing w:after="0" w:line="240" w:lineRule="auto"/>
        <w:contextualSpacing/>
        <w:jc w:val="both"/>
        <w:rPr>
          <w:rFonts w:ascii="MyriadPro-Regular" w:hAnsi="MyriadPro-Regular" w:cs="MyriadPro-Regular"/>
          <w:color w:val="808080"/>
          <w:sz w:val="15"/>
          <w:szCs w:val="15"/>
          <w:lang w:val="en-US"/>
        </w:rPr>
      </w:pPr>
      <w:r w:rsidRPr="007B0CF3">
        <w:rPr>
          <w:rFonts w:ascii="MyriadPro-Regular" w:hAnsi="MyriadPro-Regular" w:cs="MyriadPro-Regular"/>
          <w:color w:val="808080"/>
          <w:sz w:val="15"/>
          <w:szCs w:val="15"/>
          <w:lang w:val="en-US"/>
        </w:rPr>
        <w:t>Dr. Nicholas Kilimani, Research Fellow, Environment for Development (EfD-Mak) Centre-Makerere University, Kampala-Uganda, e-mail: nkilimani@cis.mak.ac.ug</w:t>
      </w:r>
    </w:p>
    <w:p w14:paraId="0C1DCA32" w14:textId="36F3A5F9" w:rsidR="0034764D" w:rsidRDefault="0034764D" w:rsidP="00190AEC">
      <w:pPr>
        <w:autoSpaceDE w:val="0"/>
        <w:autoSpaceDN w:val="0"/>
        <w:adjustRightInd w:val="0"/>
        <w:spacing w:after="0" w:line="240" w:lineRule="auto"/>
        <w:contextualSpacing/>
        <w:jc w:val="both"/>
        <w:rPr>
          <w:rFonts w:ascii="Times New Roman" w:hAnsi="Times New Roman" w:cs="Times New Roman"/>
        </w:rPr>
      </w:pPr>
    </w:p>
    <w:p w14:paraId="3C331035" w14:textId="18AAC585" w:rsidR="007B0CF3" w:rsidRPr="00190AEC" w:rsidRDefault="007B0CF3" w:rsidP="007B0CF3">
      <w:pPr>
        <w:autoSpaceDE w:val="0"/>
        <w:autoSpaceDN w:val="0"/>
        <w:adjustRightInd w:val="0"/>
        <w:spacing w:after="0" w:line="240" w:lineRule="auto"/>
        <w:contextualSpacing/>
        <w:jc w:val="both"/>
        <w:rPr>
          <w:rFonts w:ascii="Times New Roman" w:hAnsi="Times New Roman" w:cs="Times New Roman"/>
        </w:rPr>
      </w:pPr>
    </w:p>
    <w:sectPr w:rsidR="007B0CF3" w:rsidRPr="00190AE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22EA4" w14:textId="77777777" w:rsidR="002D5B2F" w:rsidRDefault="002D5B2F" w:rsidP="000E09ED">
      <w:pPr>
        <w:spacing w:after="0" w:line="240" w:lineRule="auto"/>
      </w:pPr>
      <w:r>
        <w:separator/>
      </w:r>
    </w:p>
  </w:endnote>
  <w:endnote w:type="continuationSeparator" w:id="0">
    <w:p w14:paraId="1E6E3B9E" w14:textId="77777777" w:rsidR="002D5B2F" w:rsidRDefault="002D5B2F" w:rsidP="000E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402218322"/>
      <w:docPartObj>
        <w:docPartGallery w:val="Page Numbers (Bottom of Page)"/>
        <w:docPartUnique/>
      </w:docPartObj>
    </w:sdtPr>
    <w:sdtEndPr/>
    <w:sdtContent>
      <w:p w14:paraId="1EFCA5D8" w14:textId="1B051969" w:rsidR="000E09ED" w:rsidRPr="000E09ED" w:rsidRDefault="000E09ED">
        <w:pPr>
          <w:pStyle w:val="Footer"/>
          <w:jc w:val="right"/>
          <w:rPr>
            <w:b/>
          </w:rPr>
        </w:pPr>
        <w:r w:rsidRPr="000E09ED">
          <w:rPr>
            <w:b/>
          </w:rPr>
          <w:t xml:space="preserve">Page | </w:t>
        </w:r>
        <w:r w:rsidRPr="000E09ED">
          <w:rPr>
            <w:b/>
          </w:rPr>
          <w:fldChar w:fldCharType="begin"/>
        </w:r>
        <w:r w:rsidRPr="000E09ED">
          <w:rPr>
            <w:b/>
          </w:rPr>
          <w:instrText xml:space="preserve"> PAGE   \* MERGEFORMAT </w:instrText>
        </w:r>
        <w:r w:rsidRPr="000E09ED">
          <w:rPr>
            <w:b/>
          </w:rPr>
          <w:fldChar w:fldCharType="separate"/>
        </w:r>
        <w:r w:rsidR="00822E98">
          <w:rPr>
            <w:b/>
            <w:noProof/>
          </w:rPr>
          <w:t>1</w:t>
        </w:r>
        <w:r w:rsidRPr="000E09ED">
          <w:rPr>
            <w:b/>
            <w:noProof/>
          </w:rPr>
          <w:fldChar w:fldCharType="end"/>
        </w:r>
        <w:r w:rsidRPr="000E09ED">
          <w:rPr>
            <w:b/>
          </w:rPr>
          <w:t xml:space="preserve"> </w:t>
        </w:r>
      </w:p>
    </w:sdtContent>
  </w:sdt>
  <w:p w14:paraId="0D63BEB9" w14:textId="77777777" w:rsidR="000E09ED" w:rsidRDefault="000E0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D13A8" w14:textId="77777777" w:rsidR="002D5B2F" w:rsidRDefault="002D5B2F" w:rsidP="000E09ED">
      <w:pPr>
        <w:spacing w:after="0" w:line="240" w:lineRule="auto"/>
      </w:pPr>
      <w:r>
        <w:separator/>
      </w:r>
    </w:p>
  </w:footnote>
  <w:footnote w:type="continuationSeparator" w:id="0">
    <w:p w14:paraId="663A39D2" w14:textId="77777777" w:rsidR="002D5B2F" w:rsidRDefault="002D5B2F" w:rsidP="000E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E4E"/>
      </v:shape>
    </w:pict>
  </w:numPicBullet>
  <w:abstractNum w:abstractNumId="0" w15:restartNumberingAfterBreak="0">
    <w:nsid w:val="023715B7"/>
    <w:multiLevelType w:val="multilevel"/>
    <w:tmpl w:val="6BE6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179BA"/>
    <w:multiLevelType w:val="multilevel"/>
    <w:tmpl w:val="6998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562DA"/>
    <w:multiLevelType w:val="hybridMultilevel"/>
    <w:tmpl w:val="1F5EB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F7A00"/>
    <w:multiLevelType w:val="hybridMultilevel"/>
    <w:tmpl w:val="5D866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B1B05"/>
    <w:multiLevelType w:val="multilevel"/>
    <w:tmpl w:val="7B5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4D"/>
    <w:rsid w:val="00005F48"/>
    <w:rsid w:val="000334C0"/>
    <w:rsid w:val="00070926"/>
    <w:rsid w:val="000D29E5"/>
    <w:rsid w:val="000E09ED"/>
    <w:rsid w:val="000F33E7"/>
    <w:rsid w:val="00123DBE"/>
    <w:rsid w:val="00184EBB"/>
    <w:rsid w:val="00190AEC"/>
    <w:rsid w:val="001E2BB0"/>
    <w:rsid w:val="001F794A"/>
    <w:rsid w:val="002068CE"/>
    <w:rsid w:val="002366AC"/>
    <w:rsid w:val="002774EA"/>
    <w:rsid w:val="002D5B2F"/>
    <w:rsid w:val="00307CF0"/>
    <w:rsid w:val="0034764D"/>
    <w:rsid w:val="003A22FB"/>
    <w:rsid w:val="003D5BE0"/>
    <w:rsid w:val="003E2DDE"/>
    <w:rsid w:val="00485420"/>
    <w:rsid w:val="00492CF6"/>
    <w:rsid w:val="004A744B"/>
    <w:rsid w:val="004E27AF"/>
    <w:rsid w:val="004E71E8"/>
    <w:rsid w:val="005066FB"/>
    <w:rsid w:val="0058627D"/>
    <w:rsid w:val="0061739E"/>
    <w:rsid w:val="006834B2"/>
    <w:rsid w:val="006A587A"/>
    <w:rsid w:val="006E437C"/>
    <w:rsid w:val="006F6877"/>
    <w:rsid w:val="0070133A"/>
    <w:rsid w:val="0073276E"/>
    <w:rsid w:val="00741AE4"/>
    <w:rsid w:val="00751E08"/>
    <w:rsid w:val="00751F2D"/>
    <w:rsid w:val="00795490"/>
    <w:rsid w:val="007B02F1"/>
    <w:rsid w:val="007B0CF3"/>
    <w:rsid w:val="007E05C1"/>
    <w:rsid w:val="007F06E5"/>
    <w:rsid w:val="00822E98"/>
    <w:rsid w:val="00842C59"/>
    <w:rsid w:val="008659D5"/>
    <w:rsid w:val="00916816"/>
    <w:rsid w:val="00940744"/>
    <w:rsid w:val="009A49E8"/>
    <w:rsid w:val="00A2253A"/>
    <w:rsid w:val="00AE7CCC"/>
    <w:rsid w:val="00B0296B"/>
    <w:rsid w:val="00B17A02"/>
    <w:rsid w:val="00BB719F"/>
    <w:rsid w:val="00BC481D"/>
    <w:rsid w:val="00BC7F4D"/>
    <w:rsid w:val="00BD478D"/>
    <w:rsid w:val="00BE0881"/>
    <w:rsid w:val="00BE38DA"/>
    <w:rsid w:val="00C131C5"/>
    <w:rsid w:val="00C42F15"/>
    <w:rsid w:val="00C544E0"/>
    <w:rsid w:val="00C57C63"/>
    <w:rsid w:val="00C6208A"/>
    <w:rsid w:val="00CC68E0"/>
    <w:rsid w:val="00CD238D"/>
    <w:rsid w:val="00CD7969"/>
    <w:rsid w:val="00D3484E"/>
    <w:rsid w:val="00D46AB2"/>
    <w:rsid w:val="00D47AA0"/>
    <w:rsid w:val="00D718A9"/>
    <w:rsid w:val="00D82DFF"/>
    <w:rsid w:val="00DE500F"/>
    <w:rsid w:val="00DF79AB"/>
    <w:rsid w:val="00E24DC0"/>
    <w:rsid w:val="00E81AEF"/>
    <w:rsid w:val="00F504F1"/>
    <w:rsid w:val="00F53CDA"/>
    <w:rsid w:val="00F83F5C"/>
    <w:rsid w:val="00F95F36"/>
    <w:rsid w:val="00FB6266"/>
    <w:rsid w:val="00FD0765"/>
    <w:rsid w:val="00FF227C"/>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9023"/>
  <w15:chartTrackingRefBased/>
  <w15:docId w15:val="{36CC5FAB-E0A1-4194-BF6C-EDEDBA84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764D"/>
    <w:pPr>
      <w:spacing w:before="100" w:beforeAutospacing="1" w:after="100" w:afterAutospacing="1" w:line="240" w:lineRule="auto"/>
      <w:outlineLvl w:val="1"/>
    </w:pPr>
    <w:rPr>
      <w:rFonts w:ascii="Times New Roman" w:eastAsia="Times New Roman" w:hAnsi="Times New Roman" w:cs="Times New Roman"/>
      <w:b/>
      <w:bCs/>
      <w:sz w:val="36"/>
      <w:szCs w:val="36"/>
      <w:lang w:eastAsia="aa-E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64D"/>
    <w:rPr>
      <w:rFonts w:ascii="Times New Roman" w:eastAsia="Times New Roman" w:hAnsi="Times New Roman" w:cs="Times New Roman"/>
      <w:b/>
      <w:bCs/>
      <w:sz w:val="36"/>
      <w:szCs w:val="36"/>
      <w:lang w:eastAsia="aa-ET"/>
    </w:rPr>
  </w:style>
  <w:style w:type="character" w:customStyle="1" w:styleId="username">
    <w:name w:val="username"/>
    <w:basedOn w:val="DefaultParagraphFont"/>
    <w:rsid w:val="0034764D"/>
  </w:style>
  <w:style w:type="paragraph" w:customStyle="1" w:styleId="flex-active-slide">
    <w:name w:val="flex-active-slide"/>
    <w:basedOn w:val="Normal"/>
    <w:rsid w:val="0034764D"/>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NormalWeb">
    <w:name w:val="Normal (Web)"/>
    <w:basedOn w:val="Normal"/>
    <w:uiPriority w:val="99"/>
    <w:semiHidden/>
    <w:unhideWhenUsed/>
    <w:rsid w:val="0034764D"/>
    <w:pPr>
      <w:spacing w:before="100" w:beforeAutospacing="1" w:after="100" w:afterAutospacing="1" w:line="240" w:lineRule="auto"/>
    </w:pPr>
    <w:rPr>
      <w:rFonts w:ascii="Times New Roman" w:eastAsia="Times New Roman" w:hAnsi="Times New Roman" w:cs="Times New Roman"/>
      <w:sz w:val="24"/>
      <w:szCs w:val="24"/>
      <w:lang w:eastAsia="aa-ET"/>
    </w:rPr>
  </w:style>
  <w:style w:type="character" w:styleId="Hyperlink">
    <w:name w:val="Hyperlink"/>
    <w:basedOn w:val="DefaultParagraphFont"/>
    <w:uiPriority w:val="99"/>
    <w:unhideWhenUsed/>
    <w:rsid w:val="0034764D"/>
    <w:rPr>
      <w:color w:val="0000FF"/>
      <w:u w:val="single"/>
    </w:rPr>
  </w:style>
  <w:style w:type="character" w:styleId="Emphasis">
    <w:name w:val="Emphasis"/>
    <w:basedOn w:val="DefaultParagraphFont"/>
    <w:uiPriority w:val="20"/>
    <w:qFormat/>
    <w:rsid w:val="0034764D"/>
    <w:rPr>
      <w:i/>
      <w:iCs/>
    </w:rPr>
  </w:style>
  <w:style w:type="paragraph" w:styleId="ListParagraph">
    <w:name w:val="List Paragraph"/>
    <w:basedOn w:val="Normal"/>
    <w:uiPriority w:val="34"/>
    <w:qFormat/>
    <w:rsid w:val="007F06E5"/>
    <w:pPr>
      <w:ind w:left="720"/>
      <w:contextualSpacing/>
    </w:pPr>
  </w:style>
  <w:style w:type="paragraph" w:styleId="Header">
    <w:name w:val="header"/>
    <w:basedOn w:val="Normal"/>
    <w:link w:val="HeaderChar"/>
    <w:uiPriority w:val="99"/>
    <w:unhideWhenUsed/>
    <w:rsid w:val="000E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ED"/>
  </w:style>
  <w:style w:type="paragraph" w:styleId="Footer">
    <w:name w:val="footer"/>
    <w:basedOn w:val="Normal"/>
    <w:link w:val="FooterChar"/>
    <w:uiPriority w:val="99"/>
    <w:unhideWhenUsed/>
    <w:rsid w:val="000E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ED"/>
  </w:style>
  <w:style w:type="paragraph" w:styleId="BalloonText">
    <w:name w:val="Balloon Text"/>
    <w:basedOn w:val="Normal"/>
    <w:link w:val="BalloonTextChar"/>
    <w:uiPriority w:val="99"/>
    <w:semiHidden/>
    <w:unhideWhenUsed/>
    <w:rsid w:val="00485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20"/>
    <w:rPr>
      <w:rFonts w:ascii="Segoe UI" w:hAnsi="Segoe UI" w:cs="Segoe UI"/>
      <w:sz w:val="18"/>
      <w:szCs w:val="18"/>
    </w:rPr>
  </w:style>
  <w:style w:type="character" w:customStyle="1" w:styleId="UnresolvedMention">
    <w:name w:val="Unresolved Mention"/>
    <w:basedOn w:val="DefaultParagraphFont"/>
    <w:uiPriority w:val="99"/>
    <w:semiHidden/>
    <w:unhideWhenUsed/>
    <w:rsid w:val="006A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198790">
      <w:bodyDiv w:val="1"/>
      <w:marLeft w:val="0"/>
      <w:marRight w:val="0"/>
      <w:marTop w:val="0"/>
      <w:marBottom w:val="0"/>
      <w:divBdr>
        <w:top w:val="none" w:sz="0" w:space="0" w:color="auto"/>
        <w:left w:val="none" w:sz="0" w:space="0" w:color="auto"/>
        <w:bottom w:val="none" w:sz="0" w:space="0" w:color="auto"/>
        <w:right w:val="none" w:sz="0" w:space="0" w:color="auto"/>
      </w:divBdr>
      <w:divsChild>
        <w:div w:id="2016951599">
          <w:marLeft w:val="0"/>
          <w:marRight w:val="0"/>
          <w:marTop w:val="0"/>
          <w:marBottom w:val="450"/>
          <w:divBdr>
            <w:top w:val="none" w:sz="0" w:space="0" w:color="auto"/>
            <w:left w:val="none" w:sz="0" w:space="0" w:color="auto"/>
            <w:bottom w:val="none" w:sz="0" w:space="0" w:color="auto"/>
            <w:right w:val="none" w:sz="0" w:space="0" w:color="auto"/>
          </w:divBdr>
        </w:div>
        <w:div w:id="455872820">
          <w:marLeft w:val="0"/>
          <w:marRight w:val="0"/>
          <w:marTop w:val="0"/>
          <w:marBottom w:val="0"/>
          <w:divBdr>
            <w:top w:val="none" w:sz="0" w:space="0" w:color="auto"/>
            <w:left w:val="none" w:sz="0" w:space="0" w:color="auto"/>
            <w:bottom w:val="none" w:sz="0" w:space="0" w:color="auto"/>
            <w:right w:val="none" w:sz="0" w:space="0" w:color="auto"/>
          </w:divBdr>
          <w:divsChild>
            <w:div w:id="896284463">
              <w:marLeft w:val="0"/>
              <w:marRight w:val="0"/>
              <w:marTop w:val="0"/>
              <w:marBottom w:val="0"/>
              <w:divBdr>
                <w:top w:val="none" w:sz="0" w:space="0" w:color="auto"/>
                <w:left w:val="none" w:sz="0" w:space="0" w:color="auto"/>
                <w:bottom w:val="none" w:sz="0" w:space="0" w:color="auto"/>
                <w:right w:val="none" w:sz="0" w:space="0" w:color="auto"/>
              </w:divBdr>
              <w:divsChild>
                <w:div w:id="917862093">
                  <w:marLeft w:val="0"/>
                  <w:marRight w:val="0"/>
                  <w:marTop w:val="0"/>
                  <w:marBottom w:val="0"/>
                  <w:divBdr>
                    <w:top w:val="none" w:sz="0" w:space="0" w:color="auto"/>
                    <w:left w:val="none" w:sz="0" w:space="0" w:color="auto"/>
                    <w:bottom w:val="none" w:sz="0" w:space="0" w:color="auto"/>
                    <w:right w:val="none" w:sz="0" w:space="0" w:color="auto"/>
                  </w:divBdr>
                  <w:divsChild>
                    <w:div w:id="18977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4315">
          <w:marLeft w:val="0"/>
          <w:marRight w:val="0"/>
          <w:marTop w:val="0"/>
          <w:marBottom w:val="0"/>
          <w:divBdr>
            <w:top w:val="none" w:sz="0" w:space="0" w:color="auto"/>
            <w:left w:val="none" w:sz="0" w:space="0" w:color="auto"/>
            <w:bottom w:val="single" w:sz="6" w:space="30" w:color="F7F7F7"/>
            <w:right w:val="none" w:sz="0" w:space="0" w:color="auto"/>
          </w:divBdr>
          <w:divsChild>
            <w:div w:id="299266071">
              <w:marLeft w:val="0"/>
              <w:marRight w:val="0"/>
              <w:marTop w:val="0"/>
              <w:marBottom w:val="0"/>
              <w:divBdr>
                <w:top w:val="none" w:sz="0" w:space="0" w:color="auto"/>
                <w:left w:val="none" w:sz="0" w:space="0" w:color="auto"/>
                <w:bottom w:val="none" w:sz="0" w:space="0" w:color="auto"/>
                <w:right w:val="none" w:sz="0" w:space="0" w:color="auto"/>
              </w:divBdr>
              <w:divsChild>
                <w:div w:id="1104182875">
                  <w:marLeft w:val="0"/>
                  <w:marRight w:val="0"/>
                  <w:marTop w:val="0"/>
                  <w:marBottom w:val="0"/>
                  <w:divBdr>
                    <w:top w:val="none" w:sz="0" w:space="0" w:color="auto"/>
                    <w:left w:val="none" w:sz="0" w:space="0" w:color="auto"/>
                    <w:bottom w:val="none" w:sz="0" w:space="0" w:color="auto"/>
                    <w:right w:val="none" w:sz="0" w:space="0" w:color="auto"/>
                  </w:divBdr>
                  <w:divsChild>
                    <w:div w:id="19647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0.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bwire emmanuel</cp:lastModifiedBy>
  <cp:revision>2</cp:revision>
  <dcterms:created xsi:type="dcterms:W3CDTF">2020-07-02T14:59:00Z</dcterms:created>
  <dcterms:modified xsi:type="dcterms:W3CDTF">2020-07-02T14:59:00Z</dcterms:modified>
</cp:coreProperties>
</file>