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D6D5" w14:textId="527EE83F" w:rsidR="001D4D22" w:rsidRPr="006E3DFD" w:rsidRDefault="00351055">
      <w:pPr>
        <w:pStyle w:val="BodyText"/>
        <w:tabs>
          <w:tab w:val="left" w:pos="3053"/>
          <w:tab w:val="left" w:pos="10304"/>
        </w:tabs>
        <w:spacing w:before="52"/>
        <w:ind w:left="300"/>
        <w:rPr>
          <w:rFonts w:ascii="Algerian" w:hAnsi="Algerian"/>
          <w:u w:val="none"/>
        </w:rPr>
      </w:pPr>
      <w:r>
        <w:rPr>
          <w:color w:val="001F5F"/>
          <w:w w:val="83"/>
          <w:u w:color="1F487C"/>
        </w:rPr>
        <w:t xml:space="preserve"> </w:t>
      </w:r>
      <w:r>
        <w:rPr>
          <w:color w:val="001F5F"/>
          <w:u w:color="1F487C"/>
        </w:rPr>
        <w:tab/>
      </w:r>
      <w:proofErr w:type="gramStart"/>
      <w:r w:rsidRPr="006E3DFD">
        <w:rPr>
          <w:rFonts w:ascii="Algerian" w:hAnsi="Algerian"/>
          <w:color w:val="001F5F"/>
          <w:w w:val="105"/>
          <w:u w:color="1F487C"/>
        </w:rPr>
        <w:t>AMAKA</w:t>
      </w:r>
      <w:r w:rsidR="00FC726A">
        <w:rPr>
          <w:rFonts w:ascii="Algerian" w:hAnsi="Algerian"/>
          <w:color w:val="001F5F"/>
          <w:w w:val="105"/>
          <w:u w:color="1F487C"/>
        </w:rPr>
        <w:t xml:space="preserve"> </w:t>
      </w:r>
      <w:r w:rsidRPr="006E3DFD">
        <w:rPr>
          <w:rFonts w:ascii="Algerian" w:hAnsi="Algerian"/>
          <w:color w:val="001F5F"/>
          <w:spacing w:val="-79"/>
          <w:w w:val="105"/>
          <w:u w:color="1F487C"/>
        </w:rPr>
        <w:t xml:space="preserve"> </w:t>
      </w:r>
      <w:r w:rsidRPr="006E3DFD">
        <w:rPr>
          <w:rFonts w:ascii="Algerian" w:hAnsi="Algerian"/>
          <w:color w:val="001F5F"/>
          <w:w w:val="105"/>
          <w:u w:color="1F487C"/>
        </w:rPr>
        <w:t>PRECIOUS</w:t>
      </w:r>
      <w:proofErr w:type="gramEnd"/>
      <w:r w:rsidR="00FC726A">
        <w:rPr>
          <w:rFonts w:ascii="Algerian" w:hAnsi="Algerian"/>
          <w:color w:val="001F5F"/>
          <w:w w:val="105"/>
          <w:u w:color="1F487C"/>
        </w:rPr>
        <w:t xml:space="preserve"> </w:t>
      </w:r>
      <w:r w:rsidRPr="006E3DFD">
        <w:rPr>
          <w:rFonts w:ascii="Algerian" w:hAnsi="Algerian"/>
          <w:color w:val="001F5F"/>
          <w:spacing w:val="-76"/>
          <w:w w:val="105"/>
          <w:u w:color="1F487C"/>
        </w:rPr>
        <w:t xml:space="preserve"> </w:t>
      </w:r>
      <w:r w:rsidRPr="006E3DFD">
        <w:rPr>
          <w:rFonts w:ascii="Algerian" w:hAnsi="Algerian"/>
          <w:color w:val="001F5F"/>
          <w:w w:val="105"/>
          <w:u w:color="1F487C"/>
        </w:rPr>
        <w:t>NNAJI</w:t>
      </w:r>
      <w:r w:rsidRPr="006E3DFD">
        <w:rPr>
          <w:rFonts w:ascii="Algerian" w:hAnsi="Algerian"/>
          <w:color w:val="001F5F"/>
          <w:u w:color="1F487C"/>
        </w:rPr>
        <w:tab/>
      </w:r>
    </w:p>
    <w:p w14:paraId="76A27966" w14:textId="77777777" w:rsidR="001D4D22" w:rsidRDefault="001D4D22">
      <w:pPr>
        <w:pStyle w:val="BodyText"/>
        <w:spacing w:before="7"/>
        <w:rPr>
          <w:sz w:val="26"/>
          <w:u w:val="none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5071"/>
        <w:gridCol w:w="3465"/>
      </w:tblGrid>
      <w:tr w:rsidR="001D4D22" w14:paraId="2F23FEFB" w14:textId="77777777">
        <w:trPr>
          <w:trHeight w:val="688"/>
        </w:trPr>
        <w:tc>
          <w:tcPr>
            <w:tcW w:w="1567" w:type="dxa"/>
          </w:tcPr>
          <w:p w14:paraId="52183DF5" w14:textId="77777777" w:rsidR="001D4D22" w:rsidRDefault="00351055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CONTACT</w:t>
            </w:r>
          </w:p>
          <w:p w14:paraId="070DBC3F" w14:textId="77777777" w:rsidR="001D4D22" w:rsidRDefault="00351055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INFORMATION</w:t>
            </w:r>
          </w:p>
        </w:tc>
        <w:tc>
          <w:tcPr>
            <w:tcW w:w="5071" w:type="dxa"/>
          </w:tcPr>
          <w:p w14:paraId="34FB6101" w14:textId="77777777" w:rsidR="001D4D22" w:rsidRDefault="00351055">
            <w:pPr>
              <w:pStyle w:val="TableParagraph"/>
              <w:spacing w:line="203" w:lineRule="exact"/>
              <w:ind w:left="162"/>
              <w:rPr>
                <w:sz w:val="20"/>
              </w:rPr>
            </w:pPr>
            <w:r>
              <w:rPr>
                <w:sz w:val="20"/>
              </w:rPr>
              <w:t>Evans School Policy Analysis Research (EPAR) Group</w:t>
            </w:r>
          </w:p>
          <w:p w14:paraId="2AC52BF8" w14:textId="77777777" w:rsidR="001D4D22" w:rsidRDefault="00351055">
            <w:pPr>
              <w:pStyle w:val="TableParagraph"/>
              <w:spacing w:line="240" w:lineRule="atLeast"/>
              <w:ind w:left="162" w:right="473"/>
              <w:rPr>
                <w:sz w:val="20"/>
              </w:rPr>
            </w:pPr>
            <w:r>
              <w:rPr>
                <w:sz w:val="20"/>
              </w:rPr>
              <w:t>Daniel J. Evans School of Public Policy and Governance University of Washington</w:t>
            </w:r>
          </w:p>
        </w:tc>
        <w:tc>
          <w:tcPr>
            <w:tcW w:w="3465" w:type="dxa"/>
          </w:tcPr>
          <w:p w14:paraId="6934A34E" w14:textId="77777777" w:rsidR="001D4D22" w:rsidRDefault="00351055">
            <w:pPr>
              <w:pStyle w:val="TableParagraph"/>
              <w:spacing w:line="203" w:lineRule="exact"/>
              <w:ind w:left="492"/>
              <w:rPr>
                <w:sz w:val="20"/>
              </w:rPr>
            </w:pPr>
            <w:r>
              <w:rPr>
                <w:sz w:val="20"/>
              </w:rPr>
              <w:t xml:space="preserve">Email: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annaji@uw.edu</w:t>
              </w:r>
            </w:hyperlink>
          </w:p>
          <w:p w14:paraId="2369DBDA" w14:textId="6D0B7E7C" w:rsidR="001D4D22" w:rsidRDefault="00EE3426">
            <w:pPr>
              <w:pStyle w:val="TableParagraph"/>
              <w:ind w:left="945"/>
              <w:rPr>
                <w:sz w:val="20"/>
              </w:rPr>
            </w:pPr>
            <w:hyperlink r:id="rId7" w:history="1">
              <w:r w:rsidRPr="00EC4657">
                <w:rPr>
                  <w:rStyle w:val="Hyperlink"/>
                  <w:w w:val="99"/>
                  <w:sz w:val="20"/>
                </w:rPr>
                <w:t xml:space="preserve"> </w:t>
              </w:r>
              <w:r w:rsidRPr="00EC4657">
                <w:rPr>
                  <w:rStyle w:val="Hyperlink"/>
                  <w:sz w:val="20"/>
                </w:rPr>
                <w:t xml:space="preserve"> amaka.nnaji@unn.edu.ng</w:t>
              </w:r>
            </w:hyperlink>
          </w:p>
        </w:tc>
      </w:tr>
    </w:tbl>
    <w:p w14:paraId="12F9B349" w14:textId="77777777" w:rsidR="001D4D22" w:rsidRDefault="001D4D22">
      <w:pPr>
        <w:pStyle w:val="BodyText"/>
        <w:spacing w:before="6"/>
        <w:rPr>
          <w:sz w:val="28"/>
          <w:u w:val="none"/>
        </w:rPr>
      </w:pPr>
    </w:p>
    <w:tbl>
      <w:tblPr>
        <w:tblW w:w="10760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5513"/>
        <w:gridCol w:w="3586"/>
      </w:tblGrid>
      <w:tr w:rsidR="001D4D22" w14:paraId="6F57ACA0" w14:textId="77777777" w:rsidTr="008803C4">
        <w:trPr>
          <w:trHeight w:val="171"/>
        </w:trPr>
        <w:tc>
          <w:tcPr>
            <w:tcW w:w="1661" w:type="dxa"/>
          </w:tcPr>
          <w:p w14:paraId="105FB1AB" w14:textId="77777777" w:rsidR="001D4D22" w:rsidRDefault="00351055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5513" w:type="dxa"/>
          </w:tcPr>
          <w:p w14:paraId="422F9ECC" w14:textId="77777777" w:rsidR="001D4D22" w:rsidRDefault="00351055">
            <w:pPr>
              <w:pStyle w:val="TableParagraph"/>
              <w:spacing w:line="202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Lincoln University, New Zealand</w:t>
            </w:r>
          </w:p>
        </w:tc>
        <w:tc>
          <w:tcPr>
            <w:tcW w:w="3585" w:type="dxa"/>
          </w:tcPr>
          <w:p w14:paraId="37EBE25C" w14:textId="77777777" w:rsidR="001D4D22" w:rsidRDefault="001D4D2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D4D22" w14:paraId="268103A2" w14:textId="77777777" w:rsidTr="008803C4">
        <w:trPr>
          <w:trHeight w:val="286"/>
        </w:trPr>
        <w:tc>
          <w:tcPr>
            <w:tcW w:w="1661" w:type="dxa"/>
          </w:tcPr>
          <w:p w14:paraId="118661BA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6B5FC9C0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PhD Development Economics, February 2023</w:t>
            </w:r>
          </w:p>
        </w:tc>
        <w:tc>
          <w:tcPr>
            <w:tcW w:w="3585" w:type="dxa"/>
          </w:tcPr>
          <w:p w14:paraId="54CBB8E5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51E6BB2E" w14:textId="77777777" w:rsidTr="008803C4">
        <w:trPr>
          <w:trHeight w:val="286"/>
        </w:trPr>
        <w:tc>
          <w:tcPr>
            <w:tcW w:w="1661" w:type="dxa"/>
          </w:tcPr>
          <w:p w14:paraId="3E751A8B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2D882548" w14:textId="77777777" w:rsidR="001D4D22" w:rsidRDefault="00351055">
            <w:pPr>
              <w:pStyle w:val="TableParagraph"/>
              <w:spacing w:before="105" w:line="243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University of Reading, United Kingdom</w:t>
            </w:r>
          </w:p>
        </w:tc>
        <w:tc>
          <w:tcPr>
            <w:tcW w:w="3585" w:type="dxa"/>
          </w:tcPr>
          <w:p w14:paraId="5B0B0C61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486B9AD7" w14:textId="77777777" w:rsidTr="008803C4">
        <w:trPr>
          <w:trHeight w:val="285"/>
        </w:trPr>
        <w:tc>
          <w:tcPr>
            <w:tcW w:w="1661" w:type="dxa"/>
          </w:tcPr>
          <w:p w14:paraId="1BA7BAAA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0CB0D544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MSc Agricultural Development Economics, December 2014</w:t>
            </w:r>
          </w:p>
        </w:tc>
        <w:tc>
          <w:tcPr>
            <w:tcW w:w="3585" w:type="dxa"/>
          </w:tcPr>
          <w:p w14:paraId="76F24C72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0BC372B9" w14:textId="77777777" w:rsidTr="008803C4">
        <w:trPr>
          <w:trHeight w:val="285"/>
        </w:trPr>
        <w:tc>
          <w:tcPr>
            <w:tcW w:w="1661" w:type="dxa"/>
          </w:tcPr>
          <w:p w14:paraId="631FF375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5BCBC909" w14:textId="77777777" w:rsidR="001D4D22" w:rsidRDefault="00351055">
            <w:pPr>
              <w:pStyle w:val="TableParagraph"/>
              <w:spacing w:before="104" w:line="243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University of Nigeria, Nsukka</w:t>
            </w:r>
          </w:p>
        </w:tc>
        <w:tc>
          <w:tcPr>
            <w:tcW w:w="3585" w:type="dxa"/>
          </w:tcPr>
          <w:p w14:paraId="33EC4FF0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164F932D" w14:textId="77777777" w:rsidTr="008803C4">
        <w:trPr>
          <w:trHeight w:val="381"/>
        </w:trPr>
        <w:tc>
          <w:tcPr>
            <w:tcW w:w="1661" w:type="dxa"/>
          </w:tcPr>
          <w:p w14:paraId="6414D016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0D7FD4A1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B. Agric. Agricultural Economics, July 2011</w:t>
            </w:r>
          </w:p>
        </w:tc>
        <w:tc>
          <w:tcPr>
            <w:tcW w:w="3585" w:type="dxa"/>
          </w:tcPr>
          <w:p w14:paraId="7C0CE8E5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55E3E788" w14:textId="77777777" w:rsidTr="008803C4">
        <w:trPr>
          <w:trHeight w:val="667"/>
        </w:trPr>
        <w:tc>
          <w:tcPr>
            <w:tcW w:w="1661" w:type="dxa"/>
          </w:tcPr>
          <w:p w14:paraId="05CDF41A" w14:textId="77777777" w:rsidR="001D4D22" w:rsidRDefault="001D4D22">
            <w:pPr>
              <w:pStyle w:val="TableParagraph"/>
              <w:spacing w:before="7"/>
              <w:rPr>
                <w:rFonts w:ascii="Trebuchet MS"/>
                <w:b/>
                <w:sz w:val="19"/>
              </w:rPr>
            </w:pPr>
          </w:p>
          <w:p w14:paraId="491A3940" w14:textId="77777777" w:rsidR="001D4D22" w:rsidRDefault="00351055">
            <w:pPr>
              <w:pStyle w:val="TableParagraph"/>
              <w:ind w:left="200"/>
              <w:rPr>
                <w:sz w:val="20"/>
              </w:rPr>
            </w:pPr>
            <w:r>
              <w:rPr>
                <w:w w:val="95"/>
                <w:sz w:val="20"/>
              </w:rPr>
              <w:t xml:space="preserve">PROFESSIONAL </w:t>
            </w:r>
            <w:r>
              <w:rPr>
                <w:sz w:val="20"/>
              </w:rPr>
              <w:t>EXPERIENCE</w:t>
            </w:r>
          </w:p>
        </w:tc>
        <w:tc>
          <w:tcPr>
            <w:tcW w:w="5513" w:type="dxa"/>
          </w:tcPr>
          <w:p w14:paraId="0E1321BF" w14:textId="77777777" w:rsidR="001D4D22" w:rsidRDefault="001D4D22">
            <w:pPr>
              <w:pStyle w:val="TableParagraph"/>
              <w:spacing w:before="7"/>
              <w:rPr>
                <w:rFonts w:ascii="Trebuchet MS"/>
                <w:b/>
                <w:sz w:val="19"/>
              </w:rPr>
            </w:pPr>
          </w:p>
          <w:p w14:paraId="0F025988" w14:textId="77777777" w:rsidR="001D4D22" w:rsidRDefault="00351055">
            <w:pPr>
              <w:pStyle w:val="TableParagraph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University of Washington, Seattle, WA, USA</w:t>
            </w:r>
          </w:p>
          <w:p w14:paraId="68317246" w14:textId="77777777" w:rsidR="001D4D22" w:rsidRDefault="00351055">
            <w:pPr>
              <w:pStyle w:val="TableParagraph"/>
              <w:spacing w:before="1"/>
              <w:ind w:left="149"/>
              <w:rPr>
                <w:sz w:val="20"/>
              </w:rPr>
            </w:pPr>
            <w:r>
              <w:rPr>
                <w:sz w:val="20"/>
              </w:rPr>
              <w:t>Postdoctoral Scholar, EPAR</w:t>
            </w:r>
          </w:p>
        </w:tc>
        <w:tc>
          <w:tcPr>
            <w:tcW w:w="3585" w:type="dxa"/>
          </w:tcPr>
          <w:p w14:paraId="4BF9C64A" w14:textId="77777777" w:rsidR="001D4D22" w:rsidRDefault="001D4D22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14:paraId="4838DD13" w14:textId="77777777" w:rsidR="001D4D22" w:rsidRDefault="001D4D22">
            <w:pPr>
              <w:pStyle w:val="TableParagraph"/>
              <w:spacing w:before="8"/>
              <w:rPr>
                <w:rFonts w:ascii="Trebuchet MS"/>
                <w:b/>
                <w:sz w:val="20"/>
              </w:rPr>
            </w:pPr>
          </w:p>
          <w:p w14:paraId="4885F3B9" w14:textId="77777777" w:rsidR="001D4D22" w:rsidRDefault="00351055">
            <w:pPr>
              <w:pStyle w:val="TableParagraph"/>
              <w:ind w:left="1412"/>
              <w:rPr>
                <w:sz w:val="20"/>
              </w:rPr>
            </w:pPr>
            <w:r>
              <w:rPr>
                <w:sz w:val="20"/>
              </w:rPr>
              <w:t>Apr 2023 –</w:t>
            </w:r>
          </w:p>
        </w:tc>
      </w:tr>
      <w:tr w:rsidR="001D4D22" w14:paraId="7CAB94E9" w14:textId="77777777" w:rsidTr="008803C4">
        <w:trPr>
          <w:trHeight w:val="285"/>
        </w:trPr>
        <w:tc>
          <w:tcPr>
            <w:tcW w:w="1661" w:type="dxa"/>
          </w:tcPr>
          <w:p w14:paraId="233638C1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722C109D" w14:textId="77777777" w:rsidR="001D4D22" w:rsidRDefault="00351055">
            <w:pPr>
              <w:pStyle w:val="TableParagraph"/>
              <w:spacing w:before="104" w:line="243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Innovations for Poverty Action, Nigeria</w:t>
            </w:r>
          </w:p>
        </w:tc>
        <w:tc>
          <w:tcPr>
            <w:tcW w:w="3585" w:type="dxa"/>
          </w:tcPr>
          <w:p w14:paraId="1F864256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725B6D5C" w14:textId="77777777" w:rsidTr="008803C4">
        <w:trPr>
          <w:trHeight w:val="285"/>
        </w:trPr>
        <w:tc>
          <w:tcPr>
            <w:tcW w:w="1661" w:type="dxa"/>
          </w:tcPr>
          <w:p w14:paraId="5D7CAD46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13102F5F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Research Scientist</w:t>
            </w:r>
          </w:p>
        </w:tc>
        <w:tc>
          <w:tcPr>
            <w:tcW w:w="3585" w:type="dxa"/>
          </w:tcPr>
          <w:p w14:paraId="6EF61A4A" w14:textId="77777777" w:rsidR="001D4D22" w:rsidRDefault="00351055">
            <w:pPr>
              <w:pStyle w:val="TableParagraph"/>
              <w:spacing w:line="226" w:lineRule="exact"/>
              <w:ind w:left="1412"/>
              <w:rPr>
                <w:sz w:val="20"/>
              </w:rPr>
            </w:pPr>
            <w:r>
              <w:rPr>
                <w:sz w:val="20"/>
              </w:rPr>
              <w:t>Mar 2022 – Mar 2023</w:t>
            </w:r>
          </w:p>
        </w:tc>
      </w:tr>
      <w:tr w:rsidR="001D4D22" w14:paraId="442F77C5" w14:textId="77777777" w:rsidTr="008803C4">
        <w:trPr>
          <w:trHeight w:val="474"/>
        </w:trPr>
        <w:tc>
          <w:tcPr>
            <w:tcW w:w="1661" w:type="dxa"/>
          </w:tcPr>
          <w:p w14:paraId="387F5297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9" w:type="dxa"/>
            <w:gridSpan w:val="2"/>
          </w:tcPr>
          <w:p w14:paraId="0790418D" w14:textId="77777777" w:rsidR="001D4D22" w:rsidRDefault="00351055">
            <w:pPr>
              <w:pStyle w:val="TableParagraph"/>
              <w:spacing w:before="104" w:line="240" w:lineRule="atLeast"/>
              <w:ind w:left="149" w:right="2277"/>
              <w:rPr>
                <w:b/>
                <w:sz w:val="20"/>
              </w:rPr>
            </w:pPr>
            <w:r>
              <w:rPr>
                <w:b/>
                <w:sz w:val="20"/>
              </w:rPr>
              <w:t>Resource and Environmental Economics Research Centre, Environment for Development, Nigeria</w:t>
            </w:r>
          </w:p>
        </w:tc>
      </w:tr>
      <w:tr w:rsidR="001D4D22" w14:paraId="52990B77" w14:textId="77777777" w:rsidTr="008803C4">
        <w:trPr>
          <w:trHeight w:val="286"/>
        </w:trPr>
        <w:tc>
          <w:tcPr>
            <w:tcW w:w="1661" w:type="dxa"/>
          </w:tcPr>
          <w:p w14:paraId="6C128739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1DDA7A90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Research Fellow</w:t>
            </w:r>
          </w:p>
        </w:tc>
        <w:tc>
          <w:tcPr>
            <w:tcW w:w="3585" w:type="dxa"/>
          </w:tcPr>
          <w:p w14:paraId="619CACAB" w14:textId="77777777" w:rsidR="001D4D22" w:rsidRDefault="00351055">
            <w:pPr>
              <w:pStyle w:val="TableParagraph"/>
              <w:spacing w:line="226" w:lineRule="exact"/>
              <w:ind w:left="1412"/>
              <w:rPr>
                <w:sz w:val="20"/>
              </w:rPr>
            </w:pPr>
            <w:r>
              <w:rPr>
                <w:sz w:val="20"/>
              </w:rPr>
              <w:t>Feb 2021 –</w:t>
            </w:r>
          </w:p>
        </w:tc>
      </w:tr>
      <w:tr w:rsidR="001D4D22" w14:paraId="67A22399" w14:textId="77777777" w:rsidTr="008803C4">
        <w:trPr>
          <w:trHeight w:val="474"/>
        </w:trPr>
        <w:tc>
          <w:tcPr>
            <w:tcW w:w="1661" w:type="dxa"/>
          </w:tcPr>
          <w:p w14:paraId="5459AAEC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9" w:type="dxa"/>
            <w:gridSpan w:val="2"/>
          </w:tcPr>
          <w:p w14:paraId="0EFEFFA5" w14:textId="77777777" w:rsidR="001D4D22" w:rsidRDefault="00351055">
            <w:pPr>
              <w:pStyle w:val="TableParagraph"/>
              <w:spacing w:before="107" w:line="237" w:lineRule="auto"/>
              <w:ind w:left="149" w:right="2277"/>
              <w:rPr>
                <w:b/>
                <w:sz w:val="20"/>
              </w:rPr>
            </w:pPr>
            <w:r>
              <w:rPr>
                <w:b/>
                <w:sz w:val="20"/>
              </w:rPr>
              <w:t>Department of Global Value Chains and Trade, Lincoln University, New Zealand</w:t>
            </w:r>
          </w:p>
        </w:tc>
      </w:tr>
      <w:tr w:rsidR="001D4D22" w14:paraId="5BF62184" w14:textId="77777777" w:rsidTr="008803C4">
        <w:trPr>
          <w:trHeight w:val="190"/>
        </w:trPr>
        <w:tc>
          <w:tcPr>
            <w:tcW w:w="1661" w:type="dxa"/>
          </w:tcPr>
          <w:p w14:paraId="523C896F" w14:textId="77777777" w:rsidR="001D4D22" w:rsidRDefault="001D4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3" w:type="dxa"/>
          </w:tcPr>
          <w:p w14:paraId="777153E4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Research Assistant</w:t>
            </w:r>
          </w:p>
        </w:tc>
        <w:tc>
          <w:tcPr>
            <w:tcW w:w="3585" w:type="dxa"/>
          </w:tcPr>
          <w:p w14:paraId="51AC5999" w14:textId="77777777" w:rsidR="001D4D22" w:rsidRDefault="00351055">
            <w:pPr>
              <w:pStyle w:val="TableParagraph"/>
              <w:spacing w:line="226" w:lineRule="exact"/>
              <w:ind w:left="1412"/>
              <w:rPr>
                <w:sz w:val="20"/>
              </w:rPr>
            </w:pPr>
            <w:r>
              <w:rPr>
                <w:sz w:val="20"/>
              </w:rPr>
              <w:t>Mar 2019 – Oct 2021</w:t>
            </w:r>
          </w:p>
        </w:tc>
      </w:tr>
      <w:tr w:rsidR="001D4D22" w14:paraId="5FEA2BF6" w14:textId="77777777" w:rsidTr="008803C4">
        <w:trPr>
          <w:trHeight w:val="190"/>
        </w:trPr>
        <w:tc>
          <w:tcPr>
            <w:tcW w:w="1661" w:type="dxa"/>
          </w:tcPr>
          <w:p w14:paraId="0C70A41E" w14:textId="77777777" w:rsidR="001D4D22" w:rsidRDefault="001D4D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3" w:type="dxa"/>
          </w:tcPr>
          <w:p w14:paraId="5854BA3C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Assistant Lecturer</w:t>
            </w:r>
          </w:p>
        </w:tc>
        <w:tc>
          <w:tcPr>
            <w:tcW w:w="3585" w:type="dxa"/>
          </w:tcPr>
          <w:p w14:paraId="4579777F" w14:textId="77777777" w:rsidR="001D4D22" w:rsidRDefault="00351055">
            <w:pPr>
              <w:pStyle w:val="TableParagraph"/>
              <w:spacing w:line="226" w:lineRule="exact"/>
              <w:ind w:left="1412"/>
              <w:rPr>
                <w:sz w:val="20"/>
              </w:rPr>
            </w:pPr>
            <w:r>
              <w:rPr>
                <w:sz w:val="20"/>
              </w:rPr>
              <w:t>Oct 2018 – Feb 2019</w:t>
            </w:r>
          </w:p>
        </w:tc>
      </w:tr>
      <w:tr w:rsidR="001D4D22" w14:paraId="5A06CE99" w14:textId="77777777" w:rsidTr="008803C4">
        <w:trPr>
          <w:trHeight w:val="285"/>
        </w:trPr>
        <w:tc>
          <w:tcPr>
            <w:tcW w:w="1661" w:type="dxa"/>
          </w:tcPr>
          <w:p w14:paraId="35A55AA1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2392994C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Teaching Assistant</w:t>
            </w:r>
          </w:p>
        </w:tc>
        <w:tc>
          <w:tcPr>
            <w:tcW w:w="3585" w:type="dxa"/>
          </w:tcPr>
          <w:p w14:paraId="4A0FC509" w14:textId="77777777" w:rsidR="001D4D22" w:rsidRDefault="00351055">
            <w:pPr>
              <w:pStyle w:val="TableParagraph"/>
              <w:spacing w:line="226" w:lineRule="exact"/>
              <w:ind w:left="1412"/>
              <w:rPr>
                <w:sz w:val="20"/>
              </w:rPr>
            </w:pPr>
            <w:r>
              <w:rPr>
                <w:sz w:val="20"/>
              </w:rPr>
              <w:t>May 2018 – Mar 2019</w:t>
            </w:r>
          </w:p>
        </w:tc>
      </w:tr>
      <w:tr w:rsidR="001D4D22" w14:paraId="2A377538" w14:textId="77777777" w:rsidTr="008803C4">
        <w:trPr>
          <w:trHeight w:val="285"/>
        </w:trPr>
        <w:tc>
          <w:tcPr>
            <w:tcW w:w="1661" w:type="dxa"/>
          </w:tcPr>
          <w:p w14:paraId="5230A5BD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2F531B8D" w14:textId="77777777" w:rsidR="001D4D22" w:rsidRDefault="00351055">
            <w:pPr>
              <w:pStyle w:val="TableParagraph"/>
              <w:spacing w:before="104" w:line="243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International Food Policy Research Institute, Abuja</w:t>
            </w:r>
          </w:p>
        </w:tc>
        <w:tc>
          <w:tcPr>
            <w:tcW w:w="3585" w:type="dxa"/>
          </w:tcPr>
          <w:p w14:paraId="2254CC89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264D65BB" w14:textId="77777777" w:rsidTr="008803C4">
        <w:trPr>
          <w:trHeight w:val="285"/>
        </w:trPr>
        <w:tc>
          <w:tcPr>
            <w:tcW w:w="1661" w:type="dxa"/>
          </w:tcPr>
          <w:p w14:paraId="2C98A9D4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77B8049A" w14:textId="77777777" w:rsidR="001D4D22" w:rsidRDefault="00351055">
            <w:pPr>
              <w:pStyle w:val="TableParagraph"/>
              <w:spacing w:line="226" w:lineRule="exact"/>
              <w:ind w:left="149"/>
              <w:rPr>
                <w:sz w:val="20"/>
              </w:rPr>
            </w:pPr>
            <w:r>
              <w:rPr>
                <w:sz w:val="20"/>
              </w:rPr>
              <w:t>Research Intern</w:t>
            </w:r>
          </w:p>
        </w:tc>
        <w:tc>
          <w:tcPr>
            <w:tcW w:w="3585" w:type="dxa"/>
          </w:tcPr>
          <w:p w14:paraId="699578EF" w14:textId="77777777" w:rsidR="001D4D22" w:rsidRDefault="00351055">
            <w:pPr>
              <w:pStyle w:val="TableParagraph"/>
              <w:spacing w:line="226" w:lineRule="exact"/>
              <w:ind w:left="1412"/>
              <w:rPr>
                <w:sz w:val="20"/>
              </w:rPr>
            </w:pPr>
            <w:r>
              <w:rPr>
                <w:sz w:val="20"/>
              </w:rPr>
              <w:t>May 2019 – July 2019</w:t>
            </w:r>
          </w:p>
        </w:tc>
      </w:tr>
      <w:tr w:rsidR="001D4D22" w14:paraId="3383F12E" w14:textId="77777777" w:rsidTr="008803C4">
        <w:trPr>
          <w:trHeight w:val="286"/>
        </w:trPr>
        <w:tc>
          <w:tcPr>
            <w:tcW w:w="1661" w:type="dxa"/>
          </w:tcPr>
          <w:p w14:paraId="024488E9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1A44FB2F" w14:textId="77777777" w:rsidR="001D4D22" w:rsidRDefault="00351055">
            <w:pPr>
              <w:pStyle w:val="TableParagraph"/>
              <w:spacing w:before="104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University of Nigeria, Nsukka</w:t>
            </w:r>
          </w:p>
        </w:tc>
        <w:tc>
          <w:tcPr>
            <w:tcW w:w="3585" w:type="dxa"/>
          </w:tcPr>
          <w:p w14:paraId="6364F7D1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74B18100" w14:textId="77777777" w:rsidTr="008803C4">
        <w:trPr>
          <w:trHeight w:val="286"/>
        </w:trPr>
        <w:tc>
          <w:tcPr>
            <w:tcW w:w="1661" w:type="dxa"/>
          </w:tcPr>
          <w:p w14:paraId="67C84CE6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0A3AEF92" w14:textId="77777777" w:rsidR="001D4D22" w:rsidRDefault="00351055">
            <w:pPr>
              <w:pStyle w:val="TableParagraph"/>
              <w:spacing w:line="227" w:lineRule="exact"/>
              <w:ind w:left="149"/>
              <w:rPr>
                <w:sz w:val="20"/>
              </w:rPr>
            </w:pPr>
            <w:r>
              <w:rPr>
                <w:sz w:val="20"/>
              </w:rPr>
              <w:t>Lecturer, Agricultural Economics Department</w:t>
            </w:r>
          </w:p>
        </w:tc>
        <w:tc>
          <w:tcPr>
            <w:tcW w:w="3585" w:type="dxa"/>
          </w:tcPr>
          <w:p w14:paraId="1205699E" w14:textId="77777777" w:rsidR="001D4D22" w:rsidRDefault="00351055">
            <w:pPr>
              <w:pStyle w:val="TableParagraph"/>
              <w:spacing w:line="227" w:lineRule="exact"/>
              <w:ind w:left="1412"/>
              <w:rPr>
                <w:sz w:val="20"/>
              </w:rPr>
            </w:pPr>
            <w:r>
              <w:rPr>
                <w:sz w:val="20"/>
              </w:rPr>
              <w:t>Mar 2013 – Mar 2022</w:t>
            </w:r>
          </w:p>
        </w:tc>
      </w:tr>
      <w:tr w:rsidR="001D4D22" w14:paraId="3D8F757B" w14:textId="77777777" w:rsidTr="008803C4">
        <w:trPr>
          <w:trHeight w:val="285"/>
        </w:trPr>
        <w:tc>
          <w:tcPr>
            <w:tcW w:w="1661" w:type="dxa"/>
          </w:tcPr>
          <w:p w14:paraId="58AEDC74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3" w:type="dxa"/>
          </w:tcPr>
          <w:p w14:paraId="474C26EE" w14:textId="77777777" w:rsidR="001D4D22" w:rsidRDefault="00351055">
            <w:pPr>
              <w:pStyle w:val="TableParagraph"/>
              <w:spacing w:before="104" w:line="243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Michigan State University (MSU)</w:t>
            </w:r>
          </w:p>
        </w:tc>
        <w:tc>
          <w:tcPr>
            <w:tcW w:w="3585" w:type="dxa"/>
          </w:tcPr>
          <w:p w14:paraId="4F7E5BAA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4D22" w14:paraId="11035D99" w14:textId="77777777" w:rsidTr="008803C4">
        <w:trPr>
          <w:trHeight w:val="171"/>
        </w:trPr>
        <w:tc>
          <w:tcPr>
            <w:tcW w:w="1661" w:type="dxa"/>
          </w:tcPr>
          <w:p w14:paraId="439AB8AA" w14:textId="77777777" w:rsidR="001D4D22" w:rsidRDefault="001D4D2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3" w:type="dxa"/>
          </w:tcPr>
          <w:p w14:paraId="21AB2874" w14:textId="77777777" w:rsidR="001D4D22" w:rsidRDefault="00351055">
            <w:pPr>
              <w:pStyle w:val="TableParagraph"/>
              <w:spacing w:line="202" w:lineRule="exact"/>
              <w:ind w:left="149"/>
              <w:rPr>
                <w:sz w:val="20"/>
              </w:rPr>
            </w:pPr>
            <w:r>
              <w:rPr>
                <w:sz w:val="20"/>
              </w:rPr>
              <w:t>Independent contractor/Research Assistant</w:t>
            </w:r>
          </w:p>
        </w:tc>
        <w:tc>
          <w:tcPr>
            <w:tcW w:w="3585" w:type="dxa"/>
          </w:tcPr>
          <w:p w14:paraId="3E3BA3B0" w14:textId="77777777" w:rsidR="001D4D22" w:rsidRDefault="00351055">
            <w:pPr>
              <w:pStyle w:val="TableParagraph"/>
              <w:spacing w:line="202" w:lineRule="exact"/>
              <w:ind w:left="1412"/>
              <w:rPr>
                <w:sz w:val="20"/>
              </w:rPr>
            </w:pPr>
            <w:r>
              <w:rPr>
                <w:sz w:val="20"/>
              </w:rPr>
              <w:t>Nov 2016 – Apr 2017</w:t>
            </w:r>
          </w:p>
        </w:tc>
      </w:tr>
    </w:tbl>
    <w:p w14:paraId="492A7512" w14:textId="77777777" w:rsidR="001D4D22" w:rsidRDefault="001D4D22">
      <w:pPr>
        <w:pStyle w:val="BodyText"/>
        <w:spacing w:before="10"/>
        <w:rPr>
          <w:sz w:val="26"/>
          <w:u w:val="none"/>
        </w:rPr>
      </w:pPr>
    </w:p>
    <w:tbl>
      <w:tblPr>
        <w:tblW w:w="10357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8738"/>
      </w:tblGrid>
      <w:tr w:rsidR="001D4D22" w14:paraId="6A0C13B3" w14:textId="77777777" w:rsidTr="008803C4">
        <w:trPr>
          <w:trHeight w:val="301"/>
        </w:trPr>
        <w:tc>
          <w:tcPr>
            <w:tcW w:w="1619" w:type="dxa"/>
          </w:tcPr>
          <w:p w14:paraId="7CDA201B" w14:textId="77777777" w:rsidR="001D4D22" w:rsidRDefault="00351055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PUBLICATIONS</w:t>
            </w:r>
          </w:p>
        </w:tc>
        <w:tc>
          <w:tcPr>
            <w:tcW w:w="8738" w:type="dxa"/>
          </w:tcPr>
          <w:p w14:paraId="570EB394" w14:textId="216B8A32" w:rsidR="001D4D22" w:rsidRDefault="000D7E3D">
            <w:pPr>
              <w:pStyle w:val="TableParagraph"/>
              <w:spacing w:line="203" w:lineRule="exact"/>
              <w:ind w:left="18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Refereed</w:t>
            </w:r>
            <w:proofErr w:type="gramEnd"/>
            <w:r w:rsidR="00351055">
              <w:rPr>
                <w:b/>
                <w:sz w:val="20"/>
              </w:rPr>
              <w:t xml:space="preserve"> journal articles</w:t>
            </w:r>
          </w:p>
        </w:tc>
      </w:tr>
      <w:tr w:rsidR="00F975AE" w14:paraId="4E20DCC5" w14:textId="77777777" w:rsidTr="00B26A77">
        <w:trPr>
          <w:trHeight w:val="543"/>
        </w:trPr>
        <w:tc>
          <w:tcPr>
            <w:tcW w:w="1619" w:type="dxa"/>
          </w:tcPr>
          <w:p w14:paraId="1408AE70" w14:textId="77777777" w:rsidR="00F975AE" w:rsidRDefault="00F975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2C18CA97" w14:textId="67E941AA" w:rsidR="00F975AE" w:rsidRPr="00F704FC" w:rsidRDefault="00BC67BD" w:rsidP="00B26A77">
            <w:pPr>
              <w:pStyle w:val="TableParagraph"/>
              <w:ind w:left="182" w:right="199"/>
              <w:jc w:val="both"/>
              <w:rPr>
                <w:b/>
                <w:bCs/>
                <w:sz w:val="20"/>
              </w:rPr>
            </w:pPr>
            <w:r w:rsidRPr="00BC67BD">
              <w:rPr>
                <w:b/>
                <w:bCs/>
                <w:sz w:val="20"/>
              </w:rPr>
              <w:t xml:space="preserve">Nnaji, A., </w:t>
            </w:r>
            <w:proofErr w:type="spellStart"/>
            <w:r w:rsidRPr="00BC67BD">
              <w:rPr>
                <w:sz w:val="20"/>
              </w:rPr>
              <w:t>Oranu</w:t>
            </w:r>
            <w:proofErr w:type="spellEnd"/>
            <w:r w:rsidRPr="00BC67BD">
              <w:rPr>
                <w:sz w:val="20"/>
              </w:rPr>
              <w:t xml:space="preserve">, C., &amp; Sterner, T. (2026). A cross-country analysis of household perceptions of environmental change: a natural experiment from the COVID-19 pandemic. </w:t>
            </w:r>
            <w:r w:rsidRPr="00A6077E">
              <w:rPr>
                <w:i/>
                <w:iCs/>
                <w:sz w:val="20"/>
              </w:rPr>
              <w:t>Journal of Environmental Economics and Policy</w:t>
            </w:r>
            <w:r w:rsidRPr="00BC67BD">
              <w:rPr>
                <w:sz w:val="20"/>
              </w:rPr>
              <w:t xml:space="preserve">, 1–20. </w:t>
            </w:r>
            <w:hyperlink r:id="rId8" w:history="1">
              <w:r w:rsidRPr="000453DC">
                <w:rPr>
                  <w:rStyle w:val="Hyperlink"/>
                  <w:sz w:val="20"/>
                </w:rPr>
                <w:t>https://doi.org/10.1080/21606544.2026.2625223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E70BED" w14:paraId="6BB5C950" w14:textId="77777777" w:rsidTr="00B26A77">
        <w:trPr>
          <w:trHeight w:val="543"/>
        </w:trPr>
        <w:tc>
          <w:tcPr>
            <w:tcW w:w="1619" w:type="dxa"/>
          </w:tcPr>
          <w:p w14:paraId="5735F341" w14:textId="77777777" w:rsidR="00E70BED" w:rsidRDefault="00E70B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4BC1FA8D" w14:textId="324BC72E" w:rsidR="00E70BED" w:rsidRDefault="00F704FC" w:rsidP="00B26A77">
            <w:pPr>
              <w:pStyle w:val="TableParagraph"/>
              <w:ind w:left="182" w:right="199"/>
              <w:jc w:val="both"/>
              <w:rPr>
                <w:sz w:val="20"/>
              </w:rPr>
            </w:pPr>
            <w:r w:rsidRPr="00F704FC">
              <w:rPr>
                <w:b/>
                <w:bCs/>
                <w:sz w:val="20"/>
              </w:rPr>
              <w:t>Nnaji, A.P.,</w:t>
            </w:r>
            <w:r w:rsidRPr="00F704FC">
              <w:rPr>
                <w:sz w:val="20"/>
              </w:rPr>
              <w:t xml:space="preserve"> Alia, D.Y., Raina, A.</w:t>
            </w:r>
            <w:r w:rsidR="005079F3">
              <w:rPr>
                <w:sz w:val="20"/>
              </w:rPr>
              <w:t xml:space="preserve">, Anderson, C.L. </w:t>
            </w:r>
            <w:r w:rsidR="005079F3" w:rsidRPr="00F704FC">
              <w:rPr>
                <w:sz w:val="20"/>
              </w:rPr>
              <w:t xml:space="preserve">(2026). </w:t>
            </w:r>
            <w:r w:rsidRPr="00F704FC">
              <w:rPr>
                <w:sz w:val="20"/>
              </w:rPr>
              <w:t xml:space="preserve"> Harmonized food consumption dataset by food category and acquisition source for Sub-Saharan African countries. </w:t>
            </w:r>
            <w:r w:rsidRPr="005079F3">
              <w:rPr>
                <w:i/>
                <w:iCs/>
                <w:sz w:val="20"/>
              </w:rPr>
              <w:t>Sci</w:t>
            </w:r>
            <w:r w:rsidR="005079F3" w:rsidRPr="005079F3">
              <w:rPr>
                <w:i/>
                <w:iCs/>
                <w:sz w:val="20"/>
              </w:rPr>
              <w:t>entific</w:t>
            </w:r>
            <w:r w:rsidRPr="005079F3">
              <w:rPr>
                <w:i/>
                <w:iCs/>
                <w:sz w:val="20"/>
              </w:rPr>
              <w:t xml:space="preserve"> Data</w:t>
            </w:r>
            <w:r w:rsidRPr="00F704FC">
              <w:rPr>
                <w:sz w:val="20"/>
              </w:rPr>
              <w:t xml:space="preserve"> </w:t>
            </w:r>
            <w:hyperlink r:id="rId9" w:history="1">
              <w:r w:rsidR="005079F3" w:rsidRPr="001C390B">
                <w:rPr>
                  <w:rStyle w:val="Hyperlink"/>
                  <w:sz w:val="20"/>
                </w:rPr>
                <w:t>https://doi.org/10.1038/s41597-026-06548-1</w:t>
              </w:r>
            </w:hyperlink>
            <w:r w:rsidR="005079F3">
              <w:rPr>
                <w:sz w:val="20"/>
              </w:rPr>
              <w:t xml:space="preserve"> </w:t>
            </w:r>
          </w:p>
        </w:tc>
      </w:tr>
      <w:tr w:rsidR="00B0705C" w14:paraId="4BF4B8A0" w14:textId="77777777" w:rsidTr="00B26A77">
        <w:trPr>
          <w:trHeight w:val="543"/>
        </w:trPr>
        <w:tc>
          <w:tcPr>
            <w:tcW w:w="1619" w:type="dxa"/>
          </w:tcPr>
          <w:p w14:paraId="19A500E0" w14:textId="77777777" w:rsidR="00B0705C" w:rsidRDefault="00B07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6A1F405A" w14:textId="06DAF4FA" w:rsidR="00B0705C" w:rsidRPr="00C5504B" w:rsidRDefault="00301B61" w:rsidP="00B26A77">
            <w:pPr>
              <w:pStyle w:val="TableParagraph"/>
              <w:ind w:left="182" w:right="19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01B61">
              <w:rPr>
                <w:sz w:val="20"/>
              </w:rPr>
              <w:t xml:space="preserve">Abiona, O., </w:t>
            </w:r>
            <w:r w:rsidRPr="009A5923">
              <w:rPr>
                <w:b/>
                <w:bCs/>
                <w:sz w:val="20"/>
              </w:rPr>
              <w:t>Nnaji, A.</w:t>
            </w:r>
            <w:r w:rsidR="009A5923" w:rsidRPr="009A5923">
              <w:rPr>
                <w:b/>
                <w:bCs/>
                <w:sz w:val="20"/>
              </w:rPr>
              <w:t>P.</w:t>
            </w:r>
            <w:r w:rsidRPr="00301B61">
              <w:rPr>
                <w:sz w:val="20"/>
              </w:rPr>
              <w:t xml:space="preserve">, Alimi, O., &amp; Li, J. (2026). Long-term impacts of mobile money on expenditure, poverty, and inequality in Tanzania. </w:t>
            </w:r>
            <w:r w:rsidRPr="00301B61">
              <w:rPr>
                <w:i/>
                <w:iCs/>
                <w:sz w:val="20"/>
              </w:rPr>
              <w:t>Oxford Development Studies</w:t>
            </w:r>
            <w:r w:rsidRPr="00301B61">
              <w:rPr>
                <w:sz w:val="20"/>
              </w:rPr>
              <w:t xml:space="preserve">, 1–23. </w:t>
            </w:r>
            <w:hyperlink r:id="rId10" w:history="1">
              <w:r w:rsidRPr="001C390B">
                <w:rPr>
                  <w:rStyle w:val="Hyperlink"/>
                  <w:sz w:val="20"/>
                </w:rPr>
                <w:t>https://doi.org/10.1080/13600818.2026.2615018</w:t>
              </w:r>
            </w:hyperlink>
            <w:r>
              <w:rPr>
                <w:sz w:val="20"/>
              </w:rPr>
              <w:t xml:space="preserve"> </w:t>
            </w:r>
          </w:p>
        </w:tc>
      </w:tr>
      <w:tr w:rsidR="001A65DF" w14:paraId="65E6C32D" w14:textId="77777777" w:rsidTr="008803C4">
        <w:trPr>
          <w:trHeight w:val="859"/>
        </w:trPr>
        <w:tc>
          <w:tcPr>
            <w:tcW w:w="1619" w:type="dxa"/>
          </w:tcPr>
          <w:p w14:paraId="69D09350" w14:textId="77777777" w:rsidR="001A65DF" w:rsidRDefault="001A65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01B05CDA" w14:textId="0E9E2751" w:rsidR="001A65DF" w:rsidRPr="000D7E3D" w:rsidRDefault="00C5504B" w:rsidP="00351055">
            <w:pPr>
              <w:pStyle w:val="TableParagraph"/>
              <w:spacing w:before="104"/>
              <w:ind w:left="182" w:right="19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504B">
              <w:rPr>
                <w:rFonts w:asciiTheme="minorHAnsi" w:hAnsiTheme="minorHAnsi" w:cstheme="minorHAnsi"/>
                <w:sz w:val="20"/>
                <w:szCs w:val="20"/>
              </w:rPr>
              <w:t xml:space="preserve">Ma, W., Li, J., </w:t>
            </w:r>
            <w:r w:rsidRPr="00C550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Nnaji, A. P.</w:t>
            </w:r>
            <w:r w:rsidRPr="00C5504B">
              <w:rPr>
                <w:rFonts w:asciiTheme="minorHAnsi" w:hAnsiTheme="minorHAnsi" w:cstheme="minorHAnsi"/>
                <w:sz w:val="20"/>
                <w:szCs w:val="20"/>
              </w:rPr>
              <w:t xml:space="preserve">, &amp; Setsoafia, E. D. (2025). The role of agricultural cooperatives in improving mechanization levels: Differences between outsourcing machinery services and household‐owned machines. </w:t>
            </w:r>
            <w:r w:rsidRPr="00C5504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Annals of Public and Cooperative Economics</w:t>
            </w:r>
            <w:r w:rsidRPr="00C550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243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1" w:history="1">
              <w:r w:rsidR="00915553" w:rsidRPr="00A11AB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https://doi.org/10.1111/apce.70011</w:t>
              </w:r>
            </w:hyperlink>
            <w:r w:rsidR="009155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43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D4D22" w14:paraId="01D8EA7F" w14:textId="77777777" w:rsidTr="008803C4">
        <w:trPr>
          <w:trHeight w:val="859"/>
        </w:trPr>
        <w:tc>
          <w:tcPr>
            <w:tcW w:w="1619" w:type="dxa"/>
          </w:tcPr>
          <w:p w14:paraId="6C5C992F" w14:textId="77777777" w:rsidR="001D4D22" w:rsidRDefault="001D4D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3B42A1D0" w14:textId="799005BE" w:rsidR="000D7E3D" w:rsidRPr="000D7E3D" w:rsidRDefault="000D7E3D" w:rsidP="00351055">
            <w:pPr>
              <w:pStyle w:val="TableParagraph"/>
              <w:spacing w:before="104"/>
              <w:ind w:left="182" w:right="19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7E3D">
              <w:rPr>
                <w:rFonts w:asciiTheme="minorHAnsi" w:hAnsiTheme="minorHAnsi" w:cstheme="minorHAnsi"/>
                <w:sz w:val="20"/>
                <w:szCs w:val="20"/>
              </w:rPr>
              <w:t xml:space="preserve">Ma, W., Zheng, H., &amp; </w:t>
            </w:r>
            <w:r w:rsidRPr="000D7E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Nnaji, A.</w:t>
            </w:r>
            <w:r w:rsidRPr="000D7E3D">
              <w:rPr>
                <w:rFonts w:asciiTheme="minorHAnsi" w:hAnsiTheme="minorHAnsi" w:cstheme="minorHAnsi"/>
                <w:sz w:val="20"/>
                <w:szCs w:val="20"/>
              </w:rPr>
              <w:t xml:space="preserve"> (2023). Cooperative membership and adoption of green pest control practices: Insights from rice farmers. </w:t>
            </w:r>
            <w:r w:rsidRPr="000D7E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Australian Journal of Agricultural and Resource Economics</w:t>
            </w:r>
            <w:r w:rsidRPr="000D7E3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D7E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67</w:t>
            </w:r>
            <w:r w:rsidRPr="000D7E3D">
              <w:rPr>
                <w:rFonts w:asciiTheme="minorHAnsi" w:hAnsiTheme="minorHAnsi" w:cstheme="minorHAnsi"/>
                <w:sz w:val="20"/>
                <w:szCs w:val="20"/>
              </w:rPr>
              <w:t xml:space="preserve">(3), 459-479. </w:t>
            </w:r>
            <w:hyperlink r:id="rId12" w:history="1">
              <w:r w:rsidRPr="00FE1B0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https://doi.org/10.1111/1467-8489.12519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6D9424" w14:textId="6B2666CC" w:rsidR="001D4D22" w:rsidRDefault="00351055" w:rsidP="00351055">
            <w:pPr>
              <w:pStyle w:val="TableParagraph"/>
              <w:spacing w:before="104"/>
              <w:ind w:left="182" w:right="1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Nnaji, A.P, </w:t>
            </w:r>
            <w:r>
              <w:rPr>
                <w:sz w:val="20"/>
              </w:rPr>
              <w:t xml:space="preserve">Ratna, N., Renwick, A., &amp; Ma, W. (2022). Risk perception, farmer- herder conflicts, and production decisions: Evidence from Nigeria. </w:t>
            </w:r>
            <w:r>
              <w:rPr>
                <w:i/>
                <w:sz w:val="20"/>
              </w:rPr>
              <w:t xml:space="preserve">European Review of Agricultural Economics, </w:t>
            </w:r>
            <w:r>
              <w:rPr>
                <w:sz w:val="20"/>
              </w:rPr>
              <w:t xml:space="preserve">1-33. </w:t>
            </w:r>
            <w:hyperlink r:id="rId13">
              <w:r>
                <w:rPr>
                  <w:color w:val="0000FF"/>
                  <w:sz w:val="20"/>
                  <w:u w:val="single" w:color="0000FF"/>
                </w:rPr>
                <w:t>https://doi.org/10.1093/erae/jbac012</w:t>
              </w:r>
            </w:hyperlink>
          </w:p>
        </w:tc>
      </w:tr>
      <w:tr w:rsidR="001D4D22" w14:paraId="2234D718" w14:textId="77777777" w:rsidTr="008803C4">
        <w:trPr>
          <w:trHeight w:val="856"/>
        </w:trPr>
        <w:tc>
          <w:tcPr>
            <w:tcW w:w="1619" w:type="dxa"/>
          </w:tcPr>
          <w:p w14:paraId="79A8AD33" w14:textId="77777777" w:rsidR="001D4D22" w:rsidRDefault="001D4D22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57097E08" w14:textId="77777777" w:rsidR="001D4D22" w:rsidRDefault="00351055" w:rsidP="00351055">
            <w:pPr>
              <w:pStyle w:val="TableParagraph"/>
              <w:spacing w:before="240"/>
              <w:ind w:left="182" w:right="1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Nnaji,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A.P.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Ratna,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Renwick,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(2022).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Farmer-herder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conflicts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insecurity: Evidence from rural Nigeria. </w:t>
            </w:r>
            <w:r>
              <w:rPr>
                <w:i/>
                <w:sz w:val="20"/>
              </w:rPr>
              <w:t>Agricultural and Resource Economics Review</w:t>
            </w:r>
            <w:r>
              <w:rPr>
                <w:sz w:val="20"/>
              </w:rPr>
              <w:t xml:space="preserve">, 1-31. </w:t>
            </w:r>
            <w:hyperlink r:id="rId14">
              <w:r>
                <w:rPr>
                  <w:color w:val="0000FF"/>
                  <w:sz w:val="20"/>
                  <w:u w:val="single" w:color="0000FF"/>
                </w:rPr>
                <w:t>https://doi.org/10.1017/age.2022.9</w:t>
              </w:r>
            </w:hyperlink>
          </w:p>
        </w:tc>
      </w:tr>
      <w:tr w:rsidR="001D4D22" w14:paraId="2C91BD18" w14:textId="77777777" w:rsidTr="008803C4">
        <w:trPr>
          <w:trHeight w:val="301"/>
        </w:trPr>
        <w:tc>
          <w:tcPr>
            <w:tcW w:w="1619" w:type="dxa"/>
          </w:tcPr>
          <w:p w14:paraId="602C738E" w14:textId="77777777" w:rsidR="001D4D22" w:rsidRDefault="001D4D22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245A0580" w14:textId="1108FFA8" w:rsidR="001D4D22" w:rsidRDefault="00351055" w:rsidP="00351055">
            <w:pPr>
              <w:pStyle w:val="TableParagraph"/>
              <w:spacing w:before="240"/>
              <w:ind w:left="182"/>
              <w:rPr>
                <w:sz w:val="20"/>
              </w:rPr>
            </w:pPr>
            <w:r>
              <w:rPr>
                <w:b/>
                <w:sz w:val="20"/>
              </w:rPr>
              <w:t>Nnaji, A.P</w:t>
            </w:r>
            <w:r>
              <w:rPr>
                <w:sz w:val="20"/>
              </w:rPr>
              <w:t>. (2022) Determinants of the risk perception of farmer-herder conflicts:</w:t>
            </w:r>
            <w:r w:rsidR="000D7E3D">
              <w:rPr>
                <w:sz w:val="20"/>
              </w:rPr>
              <w:t xml:space="preserve"> </w:t>
            </w:r>
            <w:r>
              <w:rPr>
                <w:sz w:val="20"/>
              </w:rPr>
              <w:t>Evidence from rural</w:t>
            </w:r>
            <w:r w:rsidR="000D7E3D">
              <w:rPr>
                <w:sz w:val="20"/>
              </w:rPr>
              <w:t xml:space="preserve"> Nigeria. </w:t>
            </w:r>
            <w:r w:rsidR="000D7E3D">
              <w:rPr>
                <w:i/>
                <w:sz w:val="20"/>
              </w:rPr>
              <w:t>International Journal of Social Economics</w:t>
            </w:r>
            <w:r w:rsidR="000D7E3D">
              <w:rPr>
                <w:sz w:val="20"/>
              </w:rPr>
              <w:t xml:space="preserve">. </w:t>
            </w:r>
            <w:hyperlink r:id="rId15">
              <w:r w:rsidR="000D7E3D">
                <w:rPr>
                  <w:color w:val="0000FF"/>
                  <w:sz w:val="20"/>
                  <w:u w:val="single" w:color="0000FF"/>
                </w:rPr>
                <w:t>https://doi.org/10.1108/IJSE-10-2021-0578</w:t>
              </w:r>
            </w:hyperlink>
          </w:p>
        </w:tc>
      </w:tr>
      <w:tr w:rsidR="000D7E3D" w14:paraId="2EE0B2EF" w14:textId="77777777" w:rsidTr="008803C4">
        <w:trPr>
          <w:trHeight w:val="301"/>
        </w:trPr>
        <w:tc>
          <w:tcPr>
            <w:tcW w:w="1619" w:type="dxa"/>
          </w:tcPr>
          <w:p w14:paraId="4B75CF4B" w14:textId="77777777" w:rsidR="000D7E3D" w:rsidRDefault="000D7E3D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019E3EED" w14:textId="471D0913" w:rsidR="000D7E3D" w:rsidRDefault="000D7E3D" w:rsidP="000A09D9">
            <w:pPr>
              <w:pStyle w:val="TableParagraph"/>
              <w:spacing w:before="240"/>
              <w:ind w:left="18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Nnaji, A.P., </w:t>
            </w:r>
            <w:r>
              <w:rPr>
                <w:sz w:val="20"/>
              </w:rPr>
              <w:t xml:space="preserve">Ratna, N.N., and Renwick, A. (2021). Gendered Access to Land and Household Food Insecurity: Evidence from Nigeria. </w:t>
            </w:r>
            <w:r>
              <w:rPr>
                <w:i/>
                <w:sz w:val="20"/>
              </w:rPr>
              <w:t>Agricultural and Resource Economics Review</w:t>
            </w:r>
            <w:r>
              <w:rPr>
                <w:sz w:val="20"/>
              </w:rPr>
              <w:t xml:space="preserve">, 1-23.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https://10.1017/age.2021.13</w:t>
              </w:r>
            </w:hyperlink>
          </w:p>
        </w:tc>
      </w:tr>
      <w:tr w:rsidR="000D7E3D" w14:paraId="32800357" w14:textId="77777777" w:rsidTr="008803C4">
        <w:trPr>
          <w:trHeight w:val="301"/>
        </w:trPr>
        <w:tc>
          <w:tcPr>
            <w:tcW w:w="1619" w:type="dxa"/>
          </w:tcPr>
          <w:p w14:paraId="263986F1" w14:textId="77777777" w:rsidR="000D7E3D" w:rsidRDefault="000D7E3D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07FA9057" w14:textId="1541492C" w:rsidR="000D7E3D" w:rsidRDefault="000D7E3D" w:rsidP="000A09D9">
            <w:pPr>
              <w:pStyle w:val="TableParagraph"/>
              <w:spacing w:before="240"/>
              <w:ind w:left="18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Adeosun K. P., </w:t>
            </w:r>
            <w:r>
              <w:rPr>
                <w:b/>
                <w:sz w:val="20"/>
              </w:rPr>
              <w:t>Nnaji A.P.</w:t>
            </w:r>
            <w:r>
              <w:rPr>
                <w:sz w:val="20"/>
              </w:rPr>
              <w:t xml:space="preserve">, and </w:t>
            </w:r>
            <w:proofErr w:type="spellStart"/>
            <w:r>
              <w:rPr>
                <w:sz w:val="20"/>
              </w:rPr>
              <w:t>Onyekigwe</w:t>
            </w:r>
            <w:proofErr w:type="spellEnd"/>
            <w:r>
              <w:rPr>
                <w:sz w:val="20"/>
              </w:rPr>
              <w:t xml:space="preserve">, C. M. (2020). </w:t>
            </w:r>
            <w:hyperlink r:id="rId17">
              <w:r>
                <w:rPr>
                  <w:sz w:val="20"/>
                </w:rPr>
                <w:t>Socio-economic</w:t>
              </w:r>
            </w:hyperlink>
            <w:r>
              <w:rPr>
                <w:sz w:val="20"/>
              </w:rPr>
              <w:t xml:space="preserve"> </w:t>
            </w:r>
            <w:hyperlink r:id="rId18">
              <w:r>
                <w:rPr>
                  <w:sz w:val="20"/>
                </w:rPr>
                <w:t>determinants of home</w:t>
              </w:r>
            </w:hyperlink>
            <w:r>
              <w:rPr>
                <w:sz w:val="20"/>
              </w:rPr>
              <w:t xml:space="preserve"> </w:t>
            </w:r>
            <w:hyperlink r:id="rId19">
              <w:r>
                <w:rPr>
                  <w:sz w:val="20"/>
                </w:rPr>
                <w:t>gardening practices among households in University of Nigeria</w:t>
              </w:r>
            </w:hyperlink>
            <w:r w:rsidR="00351055">
              <w:rPr>
                <w:sz w:val="20"/>
              </w:rPr>
              <w:t xml:space="preserve"> </w:t>
            </w:r>
            <w:hyperlink r:id="rId20">
              <w:r>
                <w:rPr>
                  <w:sz w:val="20"/>
                </w:rPr>
                <w:t>community: Heckman double stage</w:t>
              </w:r>
            </w:hyperlink>
            <w:r>
              <w:rPr>
                <w:sz w:val="20"/>
              </w:rPr>
              <w:t xml:space="preserve"> </w:t>
            </w:r>
            <w:hyperlink r:id="rId21">
              <w:r>
                <w:rPr>
                  <w:sz w:val="20"/>
                </w:rPr>
                <w:t>selection approach</w:t>
              </w:r>
              <w:r>
                <w:rPr>
                  <w:i/>
                  <w:sz w:val="20"/>
                </w:rPr>
                <w:t xml:space="preserve">. </w:t>
              </w:r>
            </w:hyperlink>
            <w:r>
              <w:rPr>
                <w:i/>
                <w:sz w:val="20"/>
              </w:rPr>
              <w:t>Journal of Tropical</w:t>
            </w:r>
            <w:r w:rsidR="00351055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Agriculture, Food, Environment</w:t>
            </w:r>
            <w:r w:rsidR="00351055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and Extension. 19</w:t>
            </w:r>
            <w:r>
              <w:rPr>
                <w:sz w:val="20"/>
              </w:rPr>
              <w:t xml:space="preserve">(3), 19-24. </w:t>
            </w:r>
            <w:hyperlink r:id="rId22">
              <w:r>
                <w:rPr>
                  <w:color w:val="0000FF"/>
                  <w:sz w:val="20"/>
                  <w:u w:val="single" w:color="0000FF"/>
                </w:rPr>
                <w:t>https://doi.org/10.4314/as.v19i3.4</w:t>
              </w:r>
            </w:hyperlink>
          </w:p>
        </w:tc>
      </w:tr>
      <w:tr w:rsidR="000D7E3D" w14:paraId="0B21EDA7" w14:textId="77777777" w:rsidTr="008803C4">
        <w:trPr>
          <w:trHeight w:val="301"/>
        </w:trPr>
        <w:tc>
          <w:tcPr>
            <w:tcW w:w="1619" w:type="dxa"/>
          </w:tcPr>
          <w:p w14:paraId="74742AB9" w14:textId="77777777" w:rsidR="000D7E3D" w:rsidRDefault="000D7E3D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2797F1BF" w14:textId="61AB3FF9" w:rsidR="000D7E3D" w:rsidRDefault="000D7E3D" w:rsidP="000A09D9">
            <w:pPr>
              <w:pStyle w:val="TableParagraph"/>
              <w:spacing w:before="240"/>
              <w:ind w:left="182"/>
              <w:jc w:val="both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Ihemezie</w:t>
            </w:r>
            <w:proofErr w:type="spellEnd"/>
            <w:r>
              <w:rPr>
                <w:sz w:val="20"/>
              </w:rPr>
              <w:t xml:space="preserve">, J., </w:t>
            </w:r>
            <w:proofErr w:type="spellStart"/>
            <w:r>
              <w:rPr>
                <w:sz w:val="20"/>
              </w:rPr>
              <w:t>Onunka</w:t>
            </w:r>
            <w:proofErr w:type="spellEnd"/>
            <w:r>
              <w:rPr>
                <w:sz w:val="20"/>
              </w:rPr>
              <w:t xml:space="preserve">, C., and </w:t>
            </w:r>
            <w:r>
              <w:rPr>
                <w:b/>
                <w:sz w:val="20"/>
              </w:rPr>
              <w:t xml:space="preserve">Nnaji, A.P. </w:t>
            </w:r>
            <w:r>
              <w:rPr>
                <w:sz w:val="20"/>
              </w:rPr>
              <w:t>(2018). Emerging issues in biofuel policies</w:t>
            </w:r>
            <w:r w:rsidR="00351055">
              <w:rPr>
                <w:sz w:val="20"/>
              </w:rPr>
              <w:t xml:space="preserve"> </w:t>
            </w:r>
            <w:r>
              <w:rPr>
                <w:sz w:val="20"/>
              </w:rPr>
              <w:t>and governance processes: the case of United States renewable fuel standard [U.S. RFS], and the European Union renewable energy directive [EU-RED</w:t>
            </w:r>
            <w:r>
              <w:rPr>
                <w:i/>
                <w:sz w:val="20"/>
              </w:rPr>
              <w:t>]. Ethiopian Journal of Environmental Studies &amp; Management,11</w:t>
            </w:r>
            <w:r>
              <w:rPr>
                <w:sz w:val="20"/>
              </w:rPr>
              <w:t>(6), 762 – 774.</w:t>
            </w:r>
          </w:p>
        </w:tc>
      </w:tr>
      <w:tr w:rsidR="000D7E3D" w14:paraId="5AD49763" w14:textId="77777777" w:rsidTr="008803C4">
        <w:trPr>
          <w:trHeight w:val="301"/>
        </w:trPr>
        <w:tc>
          <w:tcPr>
            <w:tcW w:w="1619" w:type="dxa"/>
          </w:tcPr>
          <w:p w14:paraId="42BBE83A" w14:textId="77777777" w:rsidR="000D7E3D" w:rsidRDefault="000D7E3D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3DC8C905" w14:textId="4D0205F4" w:rsidR="000D7E3D" w:rsidRDefault="000D7E3D" w:rsidP="000A55F6">
            <w:pPr>
              <w:pStyle w:val="TableParagraph"/>
              <w:spacing w:before="240"/>
              <w:ind w:left="182"/>
              <w:jc w:val="both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Ihemezie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Ukwuaba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Nnaji,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(2018).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‘Green’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Label</w:t>
            </w:r>
            <w:r w:rsidR="003510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Standards on Consumer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z w:val="20"/>
              </w:rPr>
              <w:t xml:space="preserve">: A Systematic Review Analysis. </w:t>
            </w:r>
            <w:r>
              <w:rPr>
                <w:i/>
                <w:sz w:val="20"/>
              </w:rPr>
              <w:t>International Journal of Academic Research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Business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&amp;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Social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Sciences,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8</w:t>
            </w:r>
            <w:r>
              <w:rPr>
                <w:sz w:val="20"/>
              </w:rPr>
              <w:t>(9),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666-684.</w:t>
            </w:r>
          </w:p>
        </w:tc>
      </w:tr>
      <w:tr w:rsidR="000D7E3D" w14:paraId="2829BC7C" w14:textId="77777777" w:rsidTr="008803C4">
        <w:trPr>
          <w:trHeight w:val="301"/>
        </w:trPr>
        <w:tc>
          <w:tcPr>
            <w:tcW w:w="1619" w:type="dxa"/>
          </w:tcPr>
          <w:p w14:paraId="1CD53137" w14:textId="77777777" w:rsidR="000D7E3D" w:rsidRDefault="000D7E3D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39CDD323" w14:textId="736439A8" w:rsidR="000D7E3D" w:rsidRDefault="000D7E3D" w:rsidP="000A55F6">
            <w:pPr>
              <w:pStyle w:val="TableParagraph"/>
              <w:spacing w:before="240"/>
              <w:ind w:left="149" w:right="199"/>
              <w:jc w:val="both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Ihemezie</w:t>
            </w:r>
            <w:proofErr w:type="spellEnd"/>
            <w:r>
              <w:rPr>
                <w:sz w:val="20"/>
              </w:rPr>
              <w:t xml:space="preserve">, J., </w:t>
            </w:r>
            <w:proofErr w:type="spellStart"/>
            <w:r>
              <w:rPr>
                <w:sz w:val="20"/>
              </w:rPr>
              <w:t>Onunka</w:t>
            </w:r>
            <w:proofErr w:type="spellEnd"/>
            <w:r>
              <w:rPr>
                <w:sz w:val="20"/>
              </w:rPr>
              <w:t xml:space="preserve">, C. and </w:t>
            </w:r>
            <w:r>
              <w:rPr>
                <w:b/>
                <w:sz w:val="20"/>
              </w:rPr>
              <w:t xml:space="preserve">Nnaji, A.P. </w:t>
            </w:r>
            <w:r>
              <w:rPr>
                <w:sz w:val="20"/>
              </w:rPr>
              <w:t xml:space="preserve">(2018). Drivers and socioeconomic factors influencing individual and household adaptation to climate change: A case study of residents of Leeds, UK. </w:t>
            </w:r>
            <w:r>
              <w:rPr>
                <w:i/>
                <w:sz w:val="20"/>
              </w:rPr>
              <w:t>Journal of Development &amp; Agricultural Economics, 10</w:t>
            </w:r>
            <w:r>
              <w:rPr>
                <w:sz w:val="20"/>
              </w:rPr>
              <w:t xml:space="preserve">(9), 279-291. </w:t>
            </w:r>
            <w:hyperlink r:id="rId23">
              <w:r>
                <w:rPr>
                  <w:color w:val="0000FF"/>
                  <w:sz w:val="20"/>
                  <w:u w:val="single" w:color="0000FF"/>
                </w:rPr>
                <w:t>https://doi.org/10.5897/JDAE2018.0956</w:t>
              </w:r>
            </w:hyperlink>
          </w:p>
        </w:tc>
      </w:tr>
      <w:tr w:rsidR="000D7E3D" w14:paraId="5CD1DC4D" w14:textId="77777777" w:rsidTr="008803C4">
        <w:trPr>
          <w:trHeight w:val="301"/>
        </w:trPr>
        <w:tc>
          <w:tcPr>
            <w:tcW w:w="1619" w:type="dxa"/>
          </w:tcPr>
          <w:p w14:paraId="3F76110F" w14:textId="77777777" w:rsidR="000D7E3D" w:rsidRDefault="000D7E3D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2F795580" w14:textId="59E54E84" w:rsidR="000D7E3D" w:rsidRDefault="000D7E3D" w:rsidP="000A55F6">
            <w:pPr>
              <w:pStyle w:val="TableParagraph"/>
              <w:spacing w:before="240"/>
              <w:ind w:left="18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Adeosun, K. P., </w:t>
            </w:r>
            <w:proofErr w:type="spellStart"/>
            <w:r>
              <w:rPr>
                <w:sz w:val="20"/>
              </w:rPr>
              <w:t>Amaechina</w:t>
            </w:r>
            <w:proofErr w:type="spellEnd"/>
            <w:r>
              <w:rPr>
                <w:sz w:val="20"/>
              </w:rPr>
              <w:t xml:space="preserve">, E. C., and </w:t>
            </w:r>
            <w:r>
              <w:rPr>
                <w:b/>
                <w:sz w:val="20"/>
              </w:rPr>
              <w:t xml:space="preserve">Nnaji, A.P. </w:t>
            </w:r>
            <w:r>
              <w:rPr>
                <w:sz w:val="20"/>
              </w:rPr>
              <w:t>(2017). Determinants of household’s consumption preference for processed cocoyam in Enugu State, Nigeria.</w:t>
            </w:r>
            <w:r w:rsidR="00351055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Journal of Development and Agricultural Economics. 9</w:t>
            </w:r>
            <w:r>
              <w:rPr>
                <w:sz w:val="20"/>
              </w:rPr>
              <w:t xml:space="preserve">(6), 137-144. </w:t>
            </w:r>
            <w:hyperlink r:id="rId24">
              <w:r>
                <w:rPr>
                  <w:color w:val="0000FF"/>
                  <w:sz w:val="20"/>
                  <w:u w:val="single" w:color="0000FF"/>
                </w:rPr>
                <w:t>https://doi.org/10.5897/JDA</w:t>
              </w:r>
            </w:hyperlink>
            <w:hyperlink r:id="rId25">
              <w:r>
                <w:rPr>
                  <w:color w:val="0000FF"/>
                  <w:sz w:val="20"/>
                  <w:u w:val="single" w:color="0000FF"/>
                </w:rPr>
                <w:t>E2016.0782</w:t>
              </w:r>
            </w:hyperlink>
          </w:p>
        </w:tc>
      </w:tr>
      <w:tr w:rsidR="000D7E3D" w14:paraId="5BF3CEB7" w14:textId="77777777" w:rsidTr="008803C4">
        <w:trPr>
          <w:trHeight w:val="301"/>
        </w:trPr>
        <w:tc>
          <w:tcPr>
            <w:tcW w:w="1619" w:type="dxa"/>
          </w:tcPr>
          <w:p w14:paraId="4D693F18" w14:textId="77777777" w:rsidR="000D7E3D" w:rsidRDefault="000D7E3D" w:rsidP="00351055">
            <w:pPr>
              <w:pStyle w:val="TableParagraph"/>
              <w:spacing w:before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59A64D64" w14:textId="4BF6B459" w:rsidR="000D7E3D" w:rsidRDefault="000D7E3D" w:rsidP="000A55F6">
            <w:pPr>
              <w:pStyle w:val="TableParagraph"/>
              <w:spacing w:before="240"/>
              <w:ind w:left="18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Ibrahim,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M.K.,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Ukpong,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I.G.,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Nnaji,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A.P.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(2015).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Off-farm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Rural Nigeria? </w:t>
            </w:r>
            <w:r>
              <w:rPr>
                <w:i/>
                <w:sz w:val="20"/>
              </w:rPr>
              <w:t>International Journal of Agricultural Economics, Management and Development, 5</w:t>
            </w:r>
            <w:r>
              <w:rPr>
                <w:sz w:val="20"/>
              </w:rPr>
              <w:t>(1), 300- 312.</w:t>
            </w:r>
          </w:p>
        </w:tc>
      </w:tr>
      <w:tr w:rsidR="000D7E3D" w14:paraId="120AC261" w14:textId="77777777" w:rsidTr="008803C4">
        <w:trPr>
          <w:trHeight w:val="301"/>
        </w:trPr>
        <w:tc>
          <w:tcPr>
            <w:tcW w:w="1619" w:type="dxa"/>
          </w:tcPr>
          <w:p w14:paraId="4C70FE39" w14:textId="77777777" w:rsidR="000D7E3D" w:rsidRDefault="000D7E3D" w:rsidP="000D7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25D5B197" w14:textId="3791E1EC" w:rsidR="000D7E3D" w:rsidRDefault="000D7E3D" w:rsidP="000A55F6">
            <w:pPr>
              <w:pStyle w:val="TableParagraph"/>
              <w:spacing w:before="104" w:line="276" w:lineRule="auto"/>
              <w:ind w:left="18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Book Chapter</w:t>
            </w:r>
          </w:p>
        </w:tc>
      </w:tr>
      <w:tr w:rsidR="000D7E3D" w14:paraId="549CFE6F" w14:textId="77777777" w:rsidTr="008803C4">
        <w:trPr>
          <w:trHeight w:val="301"/>
        </w:trPr>
        <w:tc>
          <w:tcPr>
            <w:tcW w:w="1619" w:type="dxa"/>
          </w:tcPr>
          <w:p w14:paraId="21F1F3AF" w14:textId="77777777" w:rsidR="000D7E3D" w:rsidRDefault="000D7E3D" w:rsidP="000D7E3D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5A1E39D1" w14:textId="7708EF15" w:rsidR="000D7E3D" w:rsidRDefault="000D7E3D" w:rsidP="000A55F6">
            <w:pPr>
              <w:pStyle w:val="TableParagraph"/>
              <w:spacing w:before="104" w:after="240" w:line="276" w:lineRule="auto"/>
              <w:ind w:left="182"/>
              <w:jc w:val="both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Onyekuru</w:t>
            </w:r>
            <w:proofErr w:type="spellEnd"/>
            <w:r>
              <w:rPr>
                <w:sz w:val="20"/>
              </w:rPr>
              <w:t xml:space="preserve">, N. and </w:t>
            </w:r>
            <w:r>
              <w:rPr>
                <w:b/>
                <w:sz w:val="20"/>
              </w:rPr>
              <w:t xml:space="preserve">Nnaji, A.P. </w:t>
            </w:r>
            <w:r>
              <w:rPr>
                <w:sz w:val="20"/>
              </w:rPr>
              <w:t xml:space="preserve">(2021). Decision-making units: The firm. In C.U. Okoye, N. </w:t>
            </w:r>
            <w:proofErr w:type="spellStart"/>
            <w:r>
              <w:rPr>
                <w:sz w:val="20"/>
              </w:rPr>
              <w:t>Onyekuru</w:t>
            </w:r>
            <w:proofErr w:type="spellEnd"/>
            <w:r>
              <w:rPr>
                <w:sz w:val="20"/>
              </w:rPr>
              <w:t xml:space="preserve"> &amp; A. B. C. </w:t>
            </w:r>
            <w:proofErr w:type="spellStart"/>
            <w:r>
              <w:rPr>
                <w:sz w:val="20"/>
              </w:rPr>
              <w:t>Ezeibe</w:t>
            </w:r>
            <w:proofErr w:type="spellEnd"/>
            <w:r>
              <w:rPr>
                <w:sz w:val="20"/>
              </w:rPr>
              <w:t xml:space="preserve"> (Eds), </w:t>
            </w:r>
            <w:r>
              <w:rPr>
                <w:i/>
                <w:sz w:val="20"/>
              </w:rPr>
              <w:t xml:space="preserve">Principles of Agricultural Economics </w:t>
            </w:r>
            <w:r>
              <w:rPr>
                <w:sz w:val="20"/>
              </w:rPr>
              <w:t>(pp. 181-191).</w:t>
            </w:r>
            <w:r w:rsidR="00D90839">
              <w:rPr>
                <w:sz w:val="20"/>
              </w:rPr>
              <w:t xml:space="preserve"> </w:t>
            </w:r>
            <w:r>
              <w:rPr>
                <w:sz w:val="20"/>
              </w:rPr>
              <w:t>Grand-Heritage Global Communications, Enugu Nigeria</w:t>
            </w:r>
            <w:r w:rsidR="00443377">
              <w:rPr>
                <w:sz w:val="20"/>
              </w:rPr>
              <w:t>.</w:t>
            </w:r>
          </w:p>
        </w:tc>
      </w:tr>
      <w:tr w:rsidR="000D7E3D" w14:paraId="6F0F7968" w14:textId="77777777" w:rsidTr="00626C57">
        <w:trPr>
          <w:trHeight w:val="363"/>
        </w:trPr>
        <w:tc>
          <w:tcPr>
            <w:tcW w:w="1619" w:type="dxa"/>
          </w:tcPr>
          <w:p w14:paraId="186ECFBA" w14:textId="5B845E36" w:rsidR="000D7E3D" w:rsidRDefault="000D7E3D" w:rsidP="000D7E3D">
            <w:pPr>
              <w:pStyle w:val="TableParagraph"/>
              <w:spacing w:after="24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WORK IN </w:t>
            </w:r>
            <w:r>
              <w:rPr>
                <w:w w:val="95"/>
                <w:sz w:val="20"/>
              </w:rPr>
              <w:t>PROGRESS</w:t>
            </w:r>
          </w:p>
        </w:tc>
        <w:tc>
          <w:tcPr>
            <w:tcW w:w="8738" w:type="dxa"/>
          </w:tcPr>
          <w:p w14:paraId="6E23D0D5" w14:textId="77777777" w:rsidR="000D7E3D" w:rsidRDefault="000D7E3D" w:rsidP="00420EBF">
            <w:pPr>
              <w:pStyle w:val="TableParagraph"/>
              <w:spacing w:line="220" w:lineRule="exact"/>
              <w:ind w:left="182"/>
              <w:rPr>
                <w:b/>
                <w:sz w:val="20"/>
              </w:rPr>
            </w:pPr>
          </w:p>
        </w:tc>
      </w:tr>
      <w:tr w:rsidR="00A57BA2" w14:paraId="2DD336D8" w14:textId="77777777" w:rsidTr="00A8658B">
        <w:trPr>
          <w:trHeight w:val="867"/>
        </w:trPr>
        <w:tc>
          <w:tcPr>
            <w:tcW w:w="1619" w:type="dxa"/>
          </w:tcPr>
          <w:p w14:paraId="4E30FDF6" w14:textId="77777777" w:rsidR="00A57BA2" w:rsidRDefault="00A57BA2" w:rsidP="000D7E3D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488B94AB" w14:textId="54B3AB89" w:rsidR="00A57BA2" w:rsidRPr="001754DD" w:rsidRDefault="00CA7575" w:rsidP="00E3107A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Sharma, V., </w:t>
            </w:r>
            <w:r w:rsidR="00927A87" w:rsidRPr="001754DD">
              <w:rPr>
                <w:b/>
                <w:sz w:val="20"/>
              </w:rPr>
              <w:t>Nnaji, A. P.</w:t>
            </w:r>
            <w:r w:rsidR="00927A87" w:rsidRPr="001754DD">
              <w:rPr>
                <w:bCs/>
                <w:sz w:val="20"/>
              </w:rPr>
              <w:t xml:space="preserve">, </w:t>
            </w:r>
            <w:r w:rsidR="007C0CB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Patwardhan, V., </w:t>
            </w:r>
            <w:r w:rsidR="00927A87">
              <w:rPr>
                <w:bCs/>
                <w:sz w:val="20"/>
              </w:rPr>
              <w:t xml:space="preserve">Bora, K., </w:t>
            </w:r>
            <w:r w:rsidR="002B7EAB">
              <w:rPr>
                <w:bCs/>
                <w:sz w:val="20"/>
              </w:rPr>
              <w:t xml:space="preserve">Gupta, </w:t>
            </w:r>
            <w:r w:rsidR="00927A87">
              <w:rPr>
                <w:bCs/>
                <w:sz w:val="20"/>
              </w:rPr>
              <w:t>R</w:t>
            </w:r>
            <w:r w:rsidR="002B7EAB">
              <w:rPr>
                <w:bCs/>
                <w:sz w:val="20"/>
              </w:rPr>
              <w:t>.</w:t>
            </w:r>
            <w:r w:rsidR="00927A87">
              <w:rPr>
                <w:bCs/>
                <w:sz w:val="20"/>
              </w:rPr>
              <w:t xml:space="preserve">, &amp; Anderson, C. L. </w:t>
            </w:r>
            <w:r w:rsidR="008E6985" w:rsidRPr="008E6985">
              <w:rPr>
                <w:bCs/>
                <w:sz w:val="20"/>
              </w:rPr>
              <w:t>Are Climate Adaptation Technologies Feasible for Women in South Asia?</w:t>
            </w:r>
            <w:r w:rsidR="00927A8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(under review in Gender, Technology and Development)</w:t>
            </w:r>
          </w:p>
        </w:tc>
      </w:tr>
      <w:tr w:rsidR="00834C14" w14:paraId="1F9AD832" w14:textId="77777777" w:rsidTr="00511813">
        <w:trPr>
          <w:trHeight w:val="633"/>
        </w:trPr>
        <w:tc>
          <w:tcPr>
            <w:tcW w:w="1619" w:type="dxa"/>
          </w:tcPr>
          <w:p w14:paraId="57D33474" w14:textId="77777777" w:rsidR="00834C14" w:rsidRDefault="00834C14" w:rsidP="000D7E3D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5C901C4F" w14:textId="05A66603" w:rsidR="00834C14" w:rsidRDefault="006E69A7" w:rsidP="00E3107A">
            <w:pPr>
              <w:pStyle w:val="TableParagraph"/>
              <w:ind w:left="148"/>
              <w:rPr>
                <w:bCs/>
                <w:sz w:val="20"/>
              </w:rPr>
            </w:pPr>
            <w:r w:rsidRPr="001754DD">
              <w:rPr>
                <w:b/>
                <w:sz w:val="20"/>
              </w:rPr>
              <w:t>Nnaji, A. P.</w:t>
            </w:r>
            <w:r w:rsidRPr="001754DD">
              <w:rPr>
                <w:bCs/>
                <w:sz w:val="20"/>
              </w:rPr>
              <w:t xml:space="preserve">, </w:t>
            </w:r>
            <w:r>
              <w:rPr>
                <w:bCs/>
                <w:sz w:val="20"/>
              </w:rPr>
              <w:t>Alia, D.Y., &amp;</w:t>
            </w:r>
            <w:r w:rsidR="00CE7FA6">
              <w:rPr>
                <w:bCs/>
                <w:sz w:val="20"/>
              </w:rPr>
              <w:t xml:space="preserve"> Anderson, C. L. “</w:t>
            </w:r>
            <w:r w:rsidR="00634A09" w:rsidRPr="00634A09">
              <w:rPr>
                <w:bCs/>
                <w:sz w:val="20"/>
              </w:rPr>
              <w:t>Adapting diets to climate shocks: Empirical evidence from Sub-Saharan Africa</w:t>
            </w:r>
            <w:r w:rsidR="00CE7FA6">
              <w:rPr>
                <w:bCs/>
                <w:sz w:val="20"/>
              </w:rPr>
              <w:t>”</w:t>
            </w:r>
          </w:p>
        </w:tc>
      </w:tr>
      <w:tr w:rsidR="00121274" w14:paraId="73F53BBE" w14:textId="77777777" w:rsidTr="00A8658B">
        <w:trPr>
          <w:trHeight w:val="867"/>
        </w:trPr>
        <w:tc>
          <w:tcPr>
            <w:tcW w:w="1619" w:type="dxa"/>
          </w:tcPr>
          <w:p w14:paraId="76C18FD4" w14:textId="77777777" w:rsidR="00121274" w:rsidRDefault="00121274" w:rsidP="000D7E3D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7AB7B059" w14:textId="35A94E76" w:rsidR="00121274" w:rsidRDefault="0030780F" w:rsidP="00511813">
            <w:pPr>
              <w:pStyle w:val="TableParagraph"/>
              <w:ind w:left="148"/>
              <w:rPr>
                <w:sz w:val="20"/>
              </w:rPr>
            </w:pPr>
            <w:proofErr w:type="spellStart"/>
            <w:r>
              <w:rPr>
                <w:bCs/>
                <w:sz w:val="20"/>
              </w:rPr>
              <w:t>Oranu</w:t>
            </w:r>
            <w:proofErr w:type="spellEnd"/>
            <w:r>
              <w:rPr>
                <w:bCs/>
                <w:sz w:val="20"/>
              </w:rPr>
              <w:t xml:space="preserve">, C., </w:t>
            </w:r>
            <w:r w:rsidR="00B835CD">
              <w:rPr>
                <w:b/>
                <w:sz w:val="20"/>
              </w:rPr>
              <w:t>Nnaji, A.P.,</w:t>
            </w:r>
            <w:r w:rsidR="00B835CD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&amp; </w:t>
            </w:r>
            <w:proofErr w:type="spellStart"/>
            <w:r w:rsidR="00B835CD">
              <w:rPr>
                <w:bCs/>
                <w:sz w:val="20"/>
              </w:rPr>
              <w:t>Chukwuone</w:t>
            </w:r>
            <w:proofErr w:type="spellEnd"/>
            <w:r>
              <w:rPr>
                <w:bCs/>
                <w:sz w:val="20"/>
              </w:rPr>
              <w:t xml:space="preserve">, </w:t>
            </w:r>
            <w:r w:rsidR="00B835CD">
              <w:rPr>
                <w:bCs/>
                <w:sz w:val="20"/>
              </w:rPr>
              <w:t>N</w:t>
            </w:r>
            <w:r>
              <w:rPr>
                <w:bCs/>
                <w:sz w:val="20"/>
              </w:rPr>
              <w:t>.</w:t>
            </w:r>
            <w:r w:rsidR="00B835CD">
              <w:rPr>
                <w:bCs/>
                <w:sz w:val="20"/>
              </w:rPr>
              <w:t>A.</w:t>
            </w:r>
            <w:r>
              <w:rPr>
                <w:bCs/>
                <w:sz w:val="20"/>
              </w:rPr>
              <w:t xml:space="preserve"> </w:t>
            </w:r>
            <w:r w:rsidR="006E4FEC">
              <w:rPr>
                <w:bCs/>
                <w:sz w:val="20"/>
              </w:rPr>
              <w:t>“</w:t>
            </w:r>
            <w:r w:rsidR="00E3107A" w:rsidRPr="00E3107A">
              <w:rPr>
                <w:bCs/>
                <w:sz w:val="20"/>
              </w:rPr>
              <w:t>Gender analysis of the impact of armed banditry on agricultural productivity and</w:t>
            </w:r>
            <w:r w:rsidR="00E3107A">
              <w:rPr>
                <w:bCs/>
                <w:sz w:val="20"/>
              </w:rPr>
              <w:t xml:space="preserve"> </w:t>
            </w:r>
            <w:r w:rsidR="00E3107A" w:rsidRPr="00E3107A">
              <w:rPr>
                <w:bCs/>
                <w:sz w:val="20"/>
              </w:rPr>
              <w:t>food security of smallholder farmers in Nigeria: Evidence from Nigeria</w:t>
            </w:r>
            <w:r w:rsidR="00927A87">
              <w:rPr>
                <w:bCs/>
                <w:sz w:val="20"/>
              </w:rPr>
              <w:t>n</w:t>
            </w:r>
            <w:r w:rsidR="00E3107A" w:rsidRPr="00E3107A">
              <w:rPr>
                <w:bCs/>
                <w:sz w:val="20"/>
              </w:rPr>
              <w:t xml:space="preserve"> Panel</w:t>
            </w:r>
            <w:r w:rsidR="00511813">
              <w:rPr>
                <w:bCs/>
                <w:sz w:val="20"/>
              </w:rPr>
              <w:t xml:space="preserve"> </w:t>
            </w:r>
            <w:r w:rsidR="00E3107A" w:rsidRPr="00E3107A">
              <w:rPr>
                <w:bCs/>
                <w:sz w:val="20"/>
              </w:rPr>
              <w:t>data</w:t>
            </w:r>
            <w:r w:rsidR="006E4FEC">
              <w:rPr>
                <w:bCs/>
                <w:sz w:val="20"/>
              </w:rPr>
              <w:t>”</w:t>
            </w:r>
          </w:p>
        </w:tc>
      </w:tr>
      <w:tr w:rsidR="000D7E3D" w14:paraId="3EB134AD" w14:textId="77777777" w:rsidTr="00EA7BE2">
        <w:trPr>
          <w:trHeight w:val="363"/>
        </w:trPr>
        <w:tc>
          <w:tcPr>
            <w:tcW w:w="1619" w:type="dxa"/>
          </w:tcPr>
          <w:p w14:paraId="6EC0AB48" w14:textId="77777777" w:rsidR="000D7E3D" w:rsidRDefault="000D7E3D" w:rsidP="000D7E3D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7077CAEF" w14:textId="5233D1C5" w:rsidR="000D7E3D" w:rsidRDefault="00B74680" w:rsidP="00A8658B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Nnaji, A.P., </w:t>
            </w:r>
            <w:r>
              <w:rPr>
                <w:sz w:val="20"/>
              </w:rPr>
              <w:t>Abiona, O., Alimi, O.</w:t>
            </w:r>
            <w:r>
              <w:rPr>
                <w:b/>
                <w:sz w:val="20"/>
              </w:rPr>
              <w:t xml:space="preserve"> “</w:t>
            </w:r>
            <w:r w:rsidRPr="00917F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impacts of armed conflicts on child nutritional health outcomes: evidence from Fulani ethnic militia (FEM) group in Nigeria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”. (under review in Oxford Development Studies)</w:t>
            </w:r>
          </w:p>
        </w:tc>
      </w:tr>
      <w:tr w:rsidR="000D7E3D" w14:paraId="3E0DEDCC" w14:textId="77777777" w:rsidTr="008803C4">
        <w:trPr>
          <w:trHeight w:val="301"/>
        </w:trPr>
        <w:tc>
          <w:tcPr>
            <w:tcW w:w="1619" w:type="dxa"/>
          </w:tcPr>
          <w:p w14:paraId="191B0117" w14:textId="77777777" w:rsidR="000D7E3D" w:rsidRDefault="000D7E3D" w:rsidP="000D7E3D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8738" w:type="dxa"/>
          </w:tcPr>
          <w:p w14:paraId="3C059ABC" w14:textId="643547B2" w:rsidR="000D7E3D" w:rsidRDefault="00DB0765" w:rsidP="00A8658B">
            <w:pPr>
              <w:pStyle w:val="TableParagraph"/>
              <w:ind w:left="182"/>
              <w:jc w:val="both"/>
              <w:rPr>
                <w:b/>
                <w:sz w:val="20"/>
              </w:rPr>
            </w:pPr>
            <w:r w:rsidRPr="00DB0765">
              <w:rPr>
                <w:sz w:val="20"/>
              </w:rPr>
              <w:t>Long,</w:t>
            </w:r>
            <w:r>
              <w:rPr>
                <w:sz w:val="20"/>
              </w:rPr>
              <w:t xml:space="preserve"> J.,</w:t>
            </w:r>
            <w:r w:rsidRPr="00DB0765">
              <w:rPr>
                <w:sz w:val="20"/>
              </w:rPr>
              <w:t xml:space="preserve"> Alia,</w:t>
            </w:r>
            <w:r>
              <w:rPr>
                <w:sz w:val="20"/>
              </w:rPr>
              <w:t xml:space="preserve"> D., </w:t>
            </w:r>
            <w:r w:rsidRPr="00A8658B">
              <w:rPr>
                <w:b/>
                <w:bCs/>
                <w:sz w:val="20"/>
              </w:rPr>
              <w:t>Nnaji, A.P.</w:t>
            </w:r>
            <w:r>
              <w:rPr>
                <w:sz w:val="20"/>
              </w:rPr>
              <w:t xml:space="preserve">, </w:t>
            </w:r>
            <w:r w:rsidRPr="00DB0765">
              <w:rPr>
                <w:sz w:val="20"/>
              </w:rPr>
              <w:t xml:space="preserve">Tomes, </w:t>
            </w:r>
            <w:r>
              <w:rPr>
                <w:sz w:val="20"/>
              </w:rPr>
              <w:t>A.</w:t>
            </w:r>
            <w:r w:rsidR="00A8658B">
              <w:rPr>
                <w:sz w:val="20"/>
              </w:rPr>
              <w:t xml:space="preserve">, </w:t>
            </w:r>
            <w:proofErr w:type="spellStart"/>
            <w:r w:rsidRPr="00DB0765">
              <w:rPr>
                <w:sz w:val="20"/>
              </w:rPr>
              <w:t>Agamile</w:t>
            </w:r>
            <w:proofErr w:type="spellEnd"/>
            <w:r w:rsidRPr="00DB0765">
              <w:rPr>
                <w:sz w:val="20"/>
              </w:rPr>
              <w:t xml:space="preserve">, </w:t>
            </w:r>
            <w:r w:rsidR="00A8658B">
              <w:rPr>
                <w:sz w:val="20"/>
              </w:rPr>
              <w:t xml:space="preserve">P., </w:t>
            </w:r>
            <w:r w:rsidRPr="00DB0765">
              <w:rPr>
                <w:sz w:val="20"/>
              </w:rPr>
              <w:t>Shah</w:t>
            </w:r>
            <w:r w:rsidR="00A8658B">
              <w:rPr>
                <w:sz w:val="20"/>
              </w:rPr>
              <w:t>, S.,</w:t>
            </w:r>
            <w:r w:rsidRPr="00DB0765">
              <w:rPr>
                <w:sz w:val="20"/>
              </w:rPr>
              <w:t xml:space="preserve"> </w:t>
            </w:r>
            <w:r w:rsidR="00A8658B">
              <w:rPr>
                <w:sz w:val="20"/>
              </w:rPr>
              <w:t>&amp;</w:t>
            </w:r>
            <w:r w:rsidRPr="00DB0765">
              <w:rPr>
                <w:sz w:val="20"/>
              </w:rPr>
              <w:t xml:space="preserve"> Anderson</w:t>
            </w:r>
            <w:r w:rsidR="00A8658B">
              <w:rPr>
                <w:sz w:val="20"/>
              </w:rPr>
              <w:t>, C.L</w:t>
            </w:r>
            <w:r>
              <w:rPr>
                <w:sz w:val="20"/>
              </w:rPr>
              <w:t>. “</w:t>
            </w:r>
            <w:r w:rsidRPr="00DB0765">
              <w:rPr>
                <w:sz w:val="20"/>
              </w:rPr>
              <w:t>Food Security and Democratic Backsliding in Sub-Saharan Africa</w:t>
            </w:r>
            <w:r>
              <w:rPr>
                <w:sz w:val="20"/>
              </w:rPr>
              <w:t>”</w:t>
            </w:r>
          </w:p>
        </w:tc>
      </w:tr>
    </w:tbl>
    <w:p w14:paraId="1C660EF6" w14:textId="2FD08CE2" w:rsidR="001D4D22" w:rsidRDefault="000D7E3D" w:rsidP="000D7E3D">
      <w:pPr>
        <w:tabs>
          <w:tab w:val="center" w:pos="5210"/>
        </w:tabs>
        <w:rPr>
          <w:sz w:val="7"/>
        </w:rPr>
      </w:pPr>
      <w:r>
        <w:rPr>
          <w:sz w:val="20"/>
        </w:rPr>
        <w:tab/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8515"/>
      </w:tblGrid>
      <w:tr w:rsidR="001754DD" w14:paraId="1178903B" w14:textId="77777777" w:rsidTr="008803C4">
        <w:trPr>
          <w:trHeight w:val="445"/>
        </w:trPr>
        <w:tc>
          <w:tcPr>
            <w:tcW w:w="1664" w:type="dxa"/>
          </w:tcPr>
          <w:p w14:paraId="4C766610" w14:textId="77777777" w:rsidR="00F013A6" w:rsidRDefault="00F013A6" w:rsidP="00F013A6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PROFESSIONAL</w:t>
            </w:r>
          </w:p>
          <w:p w14:paraId="0CEAF17F" w14:textId="75364F99" w:rsidR="001754DD" w:rsidRDefault="00F013A6" w:rsidP="00F013A6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ACTIVITIES</w:t>
            </w:r>
          </w:p>
        </w:tc>
        <w:tc>
          <w:tcPr>
            <w:tcW w:w="8515" w:type="dxa"/>
          </w:tcPr>
          <w:p w14:paraId="079DC4A3" w14:textId="77777777" w:rsidR="001754DD" w:rsidRDefault="001754DD" w:rsidP="008803C4">
            <w:pPr>
              <w:pStyle w:val="TableParagraph"/>
              <w:ind w:left="110"/>
              <w:rPr>
                <w:b/>
                <w:sz w:val="20"/>
              </w:rPr>
            </w:pPr>
          </w:p>
          <w:p w14:paraId="2C3F3F9F" w14:textId="78222DA0" w:rsidR="00F013A6" w:rsidRDefault="00F013A6" w:rsidP="008803C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</w:p>
        </w:tc>
      </w:tr>
      <w:tr w:rsidR="001754DD" w14:paraId="34F0CD98" w14:textId="77777777" w:rsidTr="008803C4">
        <w:trPr>
          <w:trHeight w:val="445"/>
        </w:trPr>
        <w:tc>
          <w:tcPr>
            <w:tcW w:w="1664" w:type="dxa"/>
          </w:tcPr>
          <w:p w14:paraId="5941D643" w14:textId="77777777" w:rsidR="001754DD" w:rsidRDefault="001754DD" w:rsidP="008803C4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8515" w:type="dxa"/>
          </w:tcPr>
          <w:p w14:paraId="4DC5B656" w14:textId="7ED08DC7" w:rsidR="001754DD" w:rsidRPr="003419AD" w:rsidRDefault="00073CA3" w:rsidP="008803C4">
            <w:pPr>
              <w:pStyle w:val="TableParagraph"/>
              <w:ind w:left="110"/>
              <w:rPr>
                <w:bCs/>
                <w:sz w:val="20"/>
              </w:rPr>
            </w:pPr>
            <w:r w:rsidRPr="00F013A6">
              <w:rPr>
                <w:bCs/>
                <w:sz w:val="20"/>
              </w:rPr>
              <w:t xml:space="preserve">Computable General Equilibrium </w:t>
            </w:r>
            <w:r w:rsidR="0009432C">
              <w:rPr>
                <w:bCs/>
                <w:sz w:val="20"/>
              </w:rPr>
              <w:t>Modeling</w:t>
            </w:r>
            <w:r w:rsidR="00F02F17" w:rsidRPr="00F013A6">
              <w:rPr>
                <w:bCs/>
                <w:sz w:val="20"/>
              </w:rPr>
              <w:t xml:space="preserve"> </w:t>
            </w:r>
            <w:r w:rsidR="00135A6C">
              <w:rPr>
                <w:bCs/>
                <w:sz w:val="20"/>
              </w:rPr>
              <w:t xml:space="preserve">course </w:t>
            </w:r>
            <w:r w:rsidR="00F02F17" w:rsidRPr="00F013A6">
              <w:rPr>
                <w:bCs/>
                <w:sz w:val="20"/>
              </w:rPr>
              <w:t>(2026)</w:t>
            </w:r>
            <w:r w:rsidR="003419AD" w:rsidRPr="00F013A6">
              <w:rPr>
                <w:bCs/>
                <w:sz w:val="20"/>
              </w:rPr>
              <w:t>,</w:t>
            </w:r>
            <w:r w:rsidR="003419AD">
              <w:rPr>
                <w:b/>
                <w:sz w:val="20"/>
              </w:rPr>
              <w:t xml:space="preserve"> </w:t>
            </w:r>
            <w:r w:rsidR="007E2800" w:rsidRPr="007E2800">
              <w:rPr>
                <w:bCs/>
                <w:sz w:val="20"/>
              </w:rPr>
              <w:t>University of Florence</w:t>
            </w:r>
            <w:r w:rsidR="007E2800">
              <w:rPr>
                <w:bCs/>
                <w:sz w:val="20"/>
              </w:rPr>
              <w:t xml:space="preserve">, Italy. </w:t>
            </w:r>
          </w:p>
        </w:tc>
      </w:tr>
      <w:tr w:rsidR="001D4D22" w14:paraId="03B3EC2F" w14:textId="77777777" w:rsidTr="00F013A6">
        <w:trPr>
          <w:trHeight w:val="228"/>
        </w:trPr>
        <w:tc>
          <w:tcPr>
            <w:tcW w:w="1664" w:type="dxa"/>
          </w:tcPr>
          <w:p w14:paraId="6FB1CADE" w14:textId="63FAEC48" w:rsidR="001D4D22" w:rsidRDefault="001D4D22" w:rsidP="008803C4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8515" w:type="dxa"/>
          </w:tcPr>
          <w:p w14:paraId="12C0A62E" w14:textId="77777777" w:rsidR="001D4D22" w:rsidRDefault="00351055" w:rsidP="008803C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Committees</w:t>
            </w:r>
          </w:p>
        </w:tc>
      </w:tr>
      <w:tr w:rsidR="001D4D22" w14:paraId="75EF4AC2" w14:textId="77777777" w:rsidTr="008803C4">
        <w:trPr>
          <w:trHeight w:val="350"/>
        </w:trPr>
        <w:tc>
          <w:tcPr>
            <w:tcW w:w="1664" w:type="dxa"/>
          </w:tcPr>
          <w:p w14:paraId="287886C4" w14:textId="77777777" w:rsidR="001D4D22" w:rsidRDefault="001D4D22" w:rsidP="008803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3574249A" w14:textId="12F52ED2" w:rsidR="001D4D22" w:rsidRDefault="00351055" w:rsidP="008803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Member, Agriculture</w:t>
            </w:r>
            <w:r w:rsidR="00F013A6">
              <w:rPr>
                <w:sz w:val="20"/>
              </w:rPr>
              <w:t>,</w:t>
            </w:r>
            <w:r>
              <w:rPr>
                <w:sz w:val="20"/>
              </w:rPr>
              <w:t xml:space="preserve"> Nutrition</w:t>
            </w:r>
            <w:r w:rsidR="00F013A6">
              <w:rPr>
                <w:sz w:val="20"/>
              </w:rPr>
              <w:t>,</w:t>
            </w:r>
            <w:r>
              <w:rPr>
                <w:sz w:val="20"/>
              </w:rPr>
              <w:t xml:space="preserve"> and Health (ANH) Academy Scientific Committee</w:t>
            </w:r>
          </w:p>
          <w:p w14:paraId="32D6CFD1" w14:textId="6311F060" w:rsidR="00985BCE" w:rsidRDefault="002000B8" w:rsidP="008803C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Reviewer</w:t>
            </w:r>
            <w:r w:rsidR="00985BCE">
              <w:rPr>
                <w:sz w:val="20"/>
              </w:rPr>
              <w:t xml:space="preserve">, </w:t>
            </w:r>
            <w:r w:rsidRPr="002000B8">
              <w:rPr>
                <w:sz w:val="20"/>
              </w:rPr>
              <w:t xml:space="preserve">Scientific </w:t>
            </w:r>
            <w:proofErr w:type="spellStart"/>
            <w:r w:rsidRPr="002000B8">
              <w:rPr>
                <w:sz w:val="20"/>
              </w:rPr>
              <w:t>Programme</w:t>
            </w:r>
            <w:proofErr w:type="spellEnd"/>
            <w:r w:rsidRPr="002000B8">
              <w:rPr>
                <w:sz w:val="20"/>
              </w:rPr>
              <w:t xml:space="preserve"> Committee</w:t>
            </w:r>
            <w:r>
              <w:rPr>
                <w:sz w:val="20"/>
              </w:rPr>
              <w:t xml:space="preserve"> of the </w:t>
            </w:r>
            <w:r w:rsidR="00AE6393" w:rsidRPr="00AE6393">
              <w:rPr>
                <w:sz w:val="20"/>
              </w:rPr>
              <w:t>World Congress of Environmental and Resource Economists</w:t>
            </w:r>
            <w:r>
              <w:rPr>
                <w:sz w:val="20"/>
              </w:rPr>
              <w:t xml:space="preserve"> (WCERE)</w:t>
            </w:r>
          </w:p>
        </w:tc>
      </w:tr>
      <w:tr w:rsidR="001D4D22" w14:paraId="00DA6F3D" w14:textId="77777777" w:rsidTr="008803C4">
        <w:trPr>
          <w:trHeight w:val="350"/>
        </w:trPr>
        <w:tc>
          <w:tcPr>
            <w:tcW w:w="1664" w:type="dxa"/>
          </w:tcPr>
          <w:p w14:paraId="7813D967" w14:textId="77777777" w:rsidR="001D4D22" w:rsidRDefault="001D4D22" w:rsidP="008803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2C883809" w14:textId="50FFE0E9" w:rsidR="001D4D22" w:rsidRDefault="005C0FCD" w:rsidP="008803C4">
            <w:pPr>
              <w:pStyle w:val="TableParagraph"/>
              <w:spacing w:before="10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Journal </w:t>
            </w:r>
            <w:r w:rsidR="00351055">
              <w:rPr>
                <w:b/>
                <w:sz w:val="20"/>
              </w:rPr>
              <w:t>Referee</w:t>
            </w:r>
          </w:p>
        </w:tc>
      </w:tr>
      <w:tr w:rsidR="001D4D22" w14:paraId="3236FB94" w14:textId="77777777" w:rsidTr="008803C4">
        <w:trPr>
          <w:trHeight w:val="835"/>
        </w:trPr>
        <w:tc>
          <w:tcPr>
            <w:tcW w:w="1664" w:type="dxa"/>
          </w:tcPr>
          <w:p w14:paraId="56EA32F4" w14:textId="77777777" w:rsidR="001D4D22" w:rsidRDefault="001D4D22" w:rsidP="008803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444F532F" w14:textId="2751F3B7" w:rsidR="001D4D22" w:rsidRDefault="00CF1857" w:rsidP="001754DD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Food Policy, </w:t>
            </w:r>
            <w:r w:rsidR="00351055">
              <w:rPr>
                <w:sz w:val="20"/>
              </w:rPr>
              <w:t>Global Food Security, Review of Development Economics, Agriculture and Food Security, Health</w:t>
            </w:r>
            <w:r w:rsidR="001754DD">
              <w:rPr>
                <w:sz w:val="20"/>
              </w:rPr>
              <w:t xml:space="preserve"> </w:t>
            </w:r>
            <w:r w:rsidR="00351055">
              <w:rPr>
                <w:sz w:val="20"/>
              </w:rPr>
              <w:t>Economics Review, Economic Papers, Applied Research in Quality of Life, Asian Development Perspectives.</w:t>
            </w:r>
          </w:p>
        </w:tc>
      </w:tr>
      <w:tr w:rsidR="001D4D22" w14:paraId="4D70FAF8" w14:textId="77777777" w:rsidTr="001B2706">
        <w:trPr>
          <w:trHeight w:val="300"/>
        </w:trPr>
        <w:tc>
          <w:tcPr>
            <w:tcW w:w="1664" w:type="dxa"/>
          </w:tcPr>
          <w:p w14:paraId="025E3DE0" w14:textId="77777777" w:rsidR="001D4D22" w:rsidRDefault="00351055" w:rsidP="007E5812">
            <w:pPr>
              <w:pStyle w:val="TableParagraph"/>
              <w:ind w:left="200" w:right="284"/>
              <w:rPr>
                <w:sz w:val="20"/>
              </w:rPr>
            </w:pPr>
            <w:r>
              <w:rPr>
                <w:sz w:val="20"/>
              </w:rPr>
              <w:t>AWARDS AND GRANTS</w:t>
            </w:r>
          </w:p>
        </w:tc>
        <w:tc>
          <w:tcPr>
            <w:tcW w:w="8515" w:type="dxa"/>
          </w:tcPr>
          <w:p w14:paraId="74787D6F" w14:textId="35266887" w:rsidR="001D4D22" w:rsidRDefault="001D4D22" w:rsidP="007E5812">
            <w:pPr>
              <w:pStyle w:val="TableParagraph"/>
              <w:ind w:left="110"/>
              <w:rPr>
                <w:sz w:val="20"/>
              </w:rPr>
            </w:pPr>
          </w:p>
        </w:tc>
      </w:tr>
      <w:tr w:rsidR="001B2706" w14:paraId="26B18CBA" w14:textId="77777777" w:rsidTr="008803C4">
        <w:trPr>
          <w:trHeight w:val="350"/>
        </w:trPr>
        <w:tc>
          <w:tcPr>
            <w:tcW w:w="1664" w:type="dxa"/>
          </w:tcPr>
          <w:p w14:paraId="39689205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7BB69651" w14:textId="567DD36E" w:rsidR="001B2706" w:rsidRDefault="001B2706" w:rsidP="001B270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Environment for Development Early Career Fellowship Recipient</w:t>
            </w:r>
            <w:r>
              <w:rPr>
                <w:sz w:val="20"/>
              </w:rPr>
              <w:t>, 2022 - 2024 cohort.</w:t>
            </w:r>
          </w:p>
        </w:tc>
      </w:tr>
      <w:tr w:rsidR="001B2706" w14:paraId="527F16C0" w14:textId="77777777" w:rsidTr="008803C4">
        <w:trPr>
          <w:trHeight w:val="350"/>
        </w:trPr>
        <w:tc>
          <w:tcPr>
            <w:tcW w:w="1664" w:type="dxa"/>
          </w:tcPr>
          <w:p w14:paraId="0258DF61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267E3334" w14:textId="77777777" w:rsidR="001B2706" w:rsidRDefault="001B2706" w:rsidP="001B2706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Best Paper Award, </w:t>
            </w:r>
            <w:r>
              <w:rPr>
                <w:sz w:val="20"/>
              </w:rPr>
              <w:t>New Zealand Agricultural Resource Economics Society (NZARES), 2021.</w:t>
            </w:r>
          </w:p>
        </w:tc>
      </w:tr>
      <w:tr w:rsidR="001B2706" w14:paraId="3EED71E9" w14:textId="77777777" w:rsidTr="007E5812">
        <w:trPr>
          <w:trHeight w:val="345"/>
        </w:trPr>
        <w:tc>
          <w:tcPr>
            <w:tcW w:w="1664" w:type="dxa"/>
          </w:tcPr>
          <w:p w14:paraId="7098B1D1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2CEA989C" w14:textId="77777777" w:rsidR="001B2706" w:rsidRDefault="001B2706" w:rsidP="001B2706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Lincoln University Three Minute Thesis (3MT) Competition Finalist</w:t>
            </w:r>
            <w:r>
              <w:rPr>
                <w:sz w:val="20"/>
              </w:rPr>
              <w:t>, 2021.</w:t>
            </w:r>
          </w:p>
        </w:tc>
      </w:tr>
      <w:tr w:rsidR="001B2706" w14:paraId="7DDD4E88" w14:textId="77777777" w:rsidTr="007E5812">
        <w:trPr>
          <w:trHeight w:val="543"/>
        </w:trPr>
        <w:tc>
          <w:tcPr>
            <w:tcW w:w="1664" w:type="dxa"/>
          </w:tcPr>
          <w:p w14:paraId="3637DE4C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1857DD9B" w14:textId="77777777" w:rsidR="001B2706" w:rsidRDefault="001B2706" w:rsidP="001B2706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Three Minute Thesis (3MT) Competition Winner, </w:t>
            </w:r>
            <w:r>
              <w:rPr>
                <w:sz w:val="20"/>
              </w:rPr>
              <w:t>Australasian Agricultural Resource Economics Society (AARES) 2020.</w:t>
            </w:r>
          </w:p>
        </w:tc>
      </w:tr>
      <w:tr w:rsidR="001B2706" w14:paraId="477985AC" w14:textId="77777777" w:rsidTr="007E5812">
        <w:trPr>
          <w:trHeight w:val="354"/>
        </w:trPr>
        <w:tc>
          <w:tcPr>
            <w:tcW w:w="1664" w:type="dxa"/>
          </w:tcPr>
          <w:p w14:paraId="2E1AC5B2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541F151B" w14:textId="77777777" w:rsidR="001B2706" w:rsidRDefault="001B2706" w:rsidP="001B2706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Heading West Travel Award, </w:t>
            </w:r>
            <w:r>
              <w:rPr>
                <w:sz w:val="20"/>
              </w:rPr>
              <w:t>Australasian Agricultural Resource Economics Society (AARES) 2020.</w:t>
            </w:r>
          </w:p>
        </w:tc>
      </w:tr>
      <w:tr w:rsidR="001B2706" w14:paraId="44B07A35" w14:textId="77777777" w:rsidTr="007E5812">
        <w:trPr>
          <w:trHeight w:val="363"/>
        </w:trPr>
        <w:tc>
          <w:tcPr>
            <w:tcW w:w="1664" w:type="dxa"/>
          </w:tcPr>
          <w:p w14:paraId="1C0A01A9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46EE72A2" w14:textId="77777777" w:rsidR="001B2706" w:rsidRDefault="001B2706" w:rsidP="001B2706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Manaaki New Zealand Scholarship, </w:t>
            </w:r>
            <w:r>
              <w:rPr>
                <w:sz w:val="20"/>
              </w:rPr>
              <w:t>2018-2022.</w:t>
            </w:r>
          </w:p>
        </w:tc>
      </w:tr>
      <w:tr w:rsidR="001B2706" w14:paraId="60484C72" w14:textId="77777777" w:rsidTr="007E5812">
        <w:trPr>
          <w:trHeight w:val="363"/>
        </w:trPr>
        <w:tc>
          <w:tcPr>
            <w:tcW w:w="1664" w:type="dxa"/>
          </w:tcPr>
          <w:p w14:paraId="414D166D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45621EE7" w14:textId="77777777" w:rsidR="001B2706" w:rsidRDefault="001B2706" w:rsidP="001B2706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Reading Experience and Development (RED) Award</w:t>
            </w:r>
            <w:r>
              <w:rPr>
                <w:sz w:val="20"/>
              </w:rPr>
              <w:t>, 2013/2014.</w:t>
            </w:r>
          </w:p>
        </w:tc>
      </w:tr>
      <w:tr w:rsidR="001B2706" w14:paraId="25E0418D" w14:textId="77777777" w:rsidTr="007E5812">
        <w:trPr>
          <w:trHeight w:val="354"/>
        </w:trPr>
        <w:tc>
          <w:tcPr>
            <w:tcW w:w="1664" w:type="dxa"/>
          </w:tcPr>
          <w:p w14:paraId="50A9AB06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1812D774" w14:textId="77777777" w:rsidR="001B2706" w:rsidRDefault="001B2706" w:rsidP="001B2706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Best Graduating Student, </w:t>
            </w:r>
            <w:r>
              <w:rPr>
                <w:sz w:val="20"/>
              </w:rPr>
              <w:t>Faculty of Agriculture, University of Nigeria Nsukka, 2011.</w:t>
            </w:r>
          </w:p>
        </w:tc>
      </w:tr>
      <w:tr w:rsidR="001B2706" w14:paraId="1D226C84" w14:textId="77777777" w:rsidTr="008803C4">
        <w:trPr>
          <w:trHeight w:val="481"/>
        </w:trPr>
        <w:tc>
          <w:tcPr>
            <w:tcW w:w="1664" w:type="dxa"/>
          </w:tcPr>
          <w:p w14:paraId="273F91D8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4CCADA38" w14:textId="77777777" w:rsidR="001B2706" w:rsidRDefault="001B2706" w:rsidP="001B2706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Best Graduating Student, </w:t>
            </w:r>
            <w:r>
              <w:rPr>
                <w:sz w:val="20"/>
              </w:rPr>
              <w:t>Department of Agricultural Economics, University of Nigeria Nsukka, 2011.</w:t>
            </w:r>
          </w:p>
        </w:tc>
      </w:tr>
      <w:tr w:rsidR="001B2706" w14:paraId="589FCA95" w14:textId="77777777" w:rsidTr="008803C4">
        <w:trPr>
          <w:trHeight w:val="598"/>
        </w:trPr>
        <w:tc>
          <w:tcPr>
            <w:tcW w:w="1664" w:type="dxa"/>
          </w:tcPr>
          <w:p w14:paraId="4CA9B315" w14:textId="77777777" w:rsidR="001B2706" w:rsidRDefault="001B2706" w:rsidP="001B2706">
            <w:pPr>
              <w:pStyle w:val="TableParagraph"/>
              <w:spacing w:before="120"/>
              <w:ind w:left="200"/>
              <w:rPr>
                <w:sz w:val="20"/>
              </w:rPr>
            </w:pPr>
            <w:r>
              <w:rPr>
                <w:sz w:val="20"/>
              </w:rPr>
              <w:t xml:space="preserve">SELECTED </w:t>
            </w:r>
            <w:r>
              <w:rPr>
                <w:w w:val="95"/>
                <w:sz w:val="20"/>
              </w:rPr>
              <w:t>PRESENTATIONS</w:t>
            </w:r>
          </w:p>
        </w:tc>
        <w:tc>
          <w:tcPr>
            <w:tcW w:w="8515" w:type="dxa"/>
          </w:tcPr>
          <w:p w14:paraId="25481023" w14:textId="77777777" w:rsidR="001B2706" w:rsidRDefault="001B2706" w:rsidP="001B270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Conferences</w:t>
            </w:r>
          </w:p>
        </w:tc>
      </w:tr>
      <w:tr w:rsidR="001B2706" w14:paraId="780AD5FD" w14:textId="77777777" w:rsidTr="00165A5B">
        <w:trPr>
          <w:trHeight w:val="561"/>
        </w:trPr>
        <w:tc>
          <w:tcPr>
            <w:tcW w:w="1664" w:type="dxa"/>
          </w:tcPr>
          <w:p w14:paraId="2C472400" w14:textId="77777777" w:rsidR="001B2706" w:rsidRPr="00917F8F" w:rsidRDefault="001B2706" w:rsidP="001B2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8515" w:type="dxa"/>
          </w:tcPr>
          <w:p w14:paraId="403CD02B" w14:textId="7E83F672" w:rsidR="001B2706" w:rsidRPr="00917F8F" w:rsidRDefault="001B2706" w:rsidP="00165A5B">
            <w:pPr>
              <w:pStyle w:val="Heading2"/>
              <w:shd w:val="clear" w:color="auto" w:fill="FFFFFF"/>
              <w:spacing w:before="0" w:beforeAutospacing="0" w:after="0" w:afterAutospacing="0"/>
              <w:ind w:left="12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6700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A cross-country analysis of household perceptions of environmental change: A natural experiment from the COVID-19 pandemic</w:t>
            </w:r>
            <w:r w:rsidRPr="00F20B0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. October 202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4</w:t>
            </w:r>
            <w:r w:rsidRPr="00F20B0B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(Environment for Development Annual General Meeting).</w:t>
            </w:r>
          </w:p>
        </w:tc>
      </w:tr>
      <w:tr w:rsidR="001B2706" w14:paraId="678A8234" w14:textId="77777777" w:rsidTr="00165A5B">
        <w:trPr>
          <w:trHeight w:val="822"/>
        </w:trPr>
        <w:tc>
          <w:tcPr>
            <w:tcW w:w="1664" w:type="dxa"/>
          </w:tcPr>
          <w:p w14:paraId="26E9CA8F" w14:textId="77777777" w:rsidR="001B2706" w:rsidRPr="00917F8F" w:rsidRDefault="001B2706" w:rsidP="001B270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8515" w:type="dxa"/>
          </w:tcPr>
          <w:p w14:paraId="720C93AF" w14:textId="5368375C" w:rsidR="001B2706" w:rsidRPr="00917F8F" w:rsidRDefault="001B2706" w:rsidP="00165A5B">
            <w:pPr>
              <w:pStyle w:val="Heading2"/>
              <w:shd w:val="clear" w:color="auto" w:fill="FFFFFF"/>
              <w:spacing w:before="0" w:beforeAutospacing="0" w:after="0" w:afterAutospacing="0"/>
              <w:ind w:left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7F8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The impacts of armed conflicts on child nutritional health outcomes: evidence from Fulani ethnic militia (FEM) group in Nigeria. November 2023 (</w:t>
            </w:r>
            <w:r w:rsidRPr="00917F8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lang w:val="en-GB" w:eastAsia="zh-CN"/>
              </w:rPr>
              <w:t>African Economic Research Consortium (AERC)</w:t>
            </w:r>
            <w:r w:rsidRPr="00917F8F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Biannual Research Workshop)</w:t>
            </w:r>
          </w:p>
        </w:tc>
      </w:tr>
      <w:tr w:rsidR="001B2706" w14:paraId="10FF0695" w14:textId="77777777" w:rsidTr="00EB60A9">
        <w:trPr>
          <w:trHeight w:val="552"/>
        </w:trPr>
        <w:tc>
          <w:tcPr>
            <w:tcW w:w="1664" w:type="dxa"/>
          </w:tcPr>
          <w:p w14:paraId="2D7E27A8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5BC433AB" w14:textId="3A1F4F90" w:rsidR="001B2706" w:rsidRDefault="001B2706" w:rsidP="001B2706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Shock-mitigating role of mobile money on expenditure, poverty and inequality: Long-term evidence. October 2023 (Environment for Development Annual General Meeting).</w:t>
            </w:r>
          </w:p>
        </w:tc>
      </w:tr>
      <w:tr w:rsidR="001B2706" w14:paraId="1EE1C908" w14:textId="77777777" w:rsidTr="00EB60A9">
        <w:trPr>
          <w:trHeight w:val="453"/>
        </w:trPr>
        <w:tc>
          <w:tcPr>
            <w:tcW w:w="1664" w:type="dxa"/>
          </w:tcPr>
          <w:p w14:paraId="052B94FE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73FF8619" w14:textId="77777777" w:rsidR="001B2706" w:rsidRDefault="001B2706" w:rsidP="001B2706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Does cooperative membership influence rice farmers’ adoption of green pest control practices?</w:t>
            </w:r>
          </w:p>
          <w:p w14:paraId="2CC86545" w14:textId="77777777" w:rsidR="001B2706" w:rsidRDefault="001B2706" w:rsidP="001B2706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Evidence from China. September 2022 (Environment for Development Annual General Meeting).</w:t>
            </w:r>
          </w:p>
        </w:tc>
      </w:tr>
      <w:tr w:rsidR="001B2706" w14:paraId="3453E1D0" w14:textId="77777777" w:rsidTr="00165A5B">
        <w:trPr>
          <w:trHeight w:val="750"/>
        </w:trPr>
        <w:tc>
          <w:tcPr>
            <w:tcW w:w="1664" w:type="dxa"/>
          </w:tcPr>
          <w:p w14:paraId="56E9FDE3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69BDE054" w14:textId="12C037F7" w:rsidR="001B2706" w:rsidRDefault="001B2706" w:rsidP="001B2706">
            <w:pPr>
              <w:pStyle w:val="TableParagraph"/>
              <w:spacing w:before="104"/>
              <w:ind w:left="110" w:right="287"/>
              <w:jc w:val="both"/>
              <w:rPr>
                <w:sz w:val="20"/>
              </w:rPr>
            </w:pPr>
            <w:r>
              <w:rPr>
                <w:sz w:val="20"/>
              </w:rPr>
              <w:t>Determinants of the risk perception of farmer-herder conflicts:  Evidence from rural Nigeria.  March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(Society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Benefit-Cost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(SBCA)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Conference).</w:t>
            </w:r>
          </w:p>
        </w:tc>
      </w:tr>
      <w:tr w:rsidR="001B2706" w14:paraId="560D649F" w14:textId="77777777" w:rsidTr="00165A5B">
        <w:trPr>
          <w:trHeight w:val="606"/>
        </w:trPr>
        <w:tc>
          <w:tcPr>
            <w:tcW w:w="1664" w:type="dxa"/>
          </w:tcPr>
          <w:p w14:paraId="110AC69A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6571B3D8" w14:textId="48BC5B33" w:rsidR="001B2706" w:rsidRDefault="001B2706" w:rsidP="00165A5B">
            <w:pPr>
              <w:pStyle w:val="TableParagraph"/>
              <w:ind w:left="110" w:right="287"/>
              <w:jc w:val="both"/>
              <w:rPr>
                <w:sz w:val="20"/>
              </w:rPr>
            </w:pPr>
            <w:r>
              <w:rPr>
                <w:sz w:val="20"/>
              </w:rPr>
              <w:t>Determinants of the risk perception of farmer-herder conflicts: Evidence from rural Nigeria. September 2021 (New Zealand Agricultural Resource Economics Society (NZAES) Conference).</w:t>
            </w:r>
          </w:p>
        </w:tc>
      </w:tr>
      <w:tr w:rsidR="001B2706" w14:paraId="13E0BD1B" w14:textId="77777777" w:rsidTr="00EB60A9">
        <w:trPr>
          <w:trHeight w:val="453"/>
        </w:trPr>
        <w:tc>
          <w:tcPr>
            <w:tcW w:w="1664" w:type="dxa"/>
          </w:tcPr>
          <w:p w14:paraId="5ADA0AF7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79E39273" w14:textId="42E4DD4E" w:rsidR="001B2706" w:rsidRDefault="001B2706" w:rsidP="001B270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Determinants of the risk perception of farmer-herder conflicts: Evidence from rural Nigeria. July 2021</w:t>
            </w:r>
          </w:p>
          <w:p w14:paraId="2A76351F" w14:textId="77777777" w:rsidR="001B2706" w:rsidRDefault="001B2706" w:rsidP="001B2706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(Agriculture and Nutrition for Health Research Conference).</w:t>
            </w:r>
          </w:p>
        </w:tc>
      </w:tr>
      <w:tr w:rsidR="001B2706" w14:paraId="5926C3FF" w14:textId="77777777" w:rsidTr="00EB60A9">
        <w:trPr>
          <w:trHeight w:val="498"/>
        </w:trPr>
        <w:tc>
          <w:tcPr>
            <w:tcW w:w="1664" w:type="dxa"/>
          </w:tcPr>
          <w:p w14:paraId="2FC37C4B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798407A8" w14:textId="0F01F784" w:rsidR="001B2706" w:rsidRDefault="001B2706" w:rsidP="001B2706">
            <w:pPr>
              <w:pStyle w:val="TableParagraph"/>
              <w:spacing w:before="104"/>
              <w:ind w:left="110" w:right="287"/>
              <w:jc w:val="both"/>
              <w:rPr>
                <w:sz w:val="20"/>
              </w:rPr>
            </w:pPr>
            <w:r>
              <w:rPr>
                <w:sz w:val="20"/>
              </w:rPr>
              <w:t>Does Market Inclusion Help Farmers eat better:  Evidence from a vegetable aggregation scheme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Bangladesh.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(Agriculture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Conference).</w:t>
            </w:r>
          </w:p>
        </w:tc>
      </w:tr>
      <w:tr w:rsidR="001B2706" w14:paraId="031EE49C" w14:textId="77777777" w:rsidTr="00EB60A9">
        <w:trPr>
          <w:trHeight w:val="543"/>
        </w:trPr>
        <w:tc>
          <w:tcPr>
            <w:tcW w:w="1664" w:type="dxa"/>
          </w:tcPr>
          <w:p w14:paraId="3F39F32A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2D3270D2" w14:textId="64E7B7F9" w:rsidR="001B2706" w:rsidRDefault="001B2706" w:rsidP="001B2706">
            <w:pPr>
              <w:pStyle w:val="TableParagraph"/>
              <w:spacing w:before="104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Influence of risk perception of conflict on farmers’ production decision: Evidence from rural Nigeria. August 2020 (New Zealand Agricultural Resource Economics Society (NZAES) Conference).</w:t>
            </w:r>
          </w:p>
        </w:tc>
      </w:tr>
      <w:tr w:rsidR="001B2706" w14:paraId="5931B55B" w14:textId="77777777" w:rsidTr="00EB60A9">
        <w:trPr>
          <w:trHeight w:val="489"/>
        </w:trPr>
        <w:tc>
          <w:tcPr>
            <w:tcW w:w="1664" w:type="dxa"/>
          </w:tcPr>
          <w:p w14:paraId="5334F09D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30FF9CDE" w14:textId="77777777" w:rsidR="001B2706" w:rsidRDefault="001B2706" w:rsidP="001B2706">
            <w:pPr>
              <w:pStyle w:val="TableParagraph"/>
              <w:spacing w:before="104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Do Conflicts Reduce Household Food Security? Evidence from Farmer-Herdsmen conflicts in Rural Nigeria. February 2020 (Australasian Agricultural Resource Economics Society (AARES) Conference).</w:t>
            </w:r>
          </w:p>
        </w:tc>
      </w:tr>
      <w:tr w:rsidR="001B2706" w14:paraId="194E7EDD" w14:textId="77777777" w:rsidTr="00EB60A9">
        <w:trPr>
          <w:trHeight w:val="885"/>
        </w:trPr>
        <w:tc>
          <w:tcPr>
            <w:tcW w:w="1664" w:type="dxa"/>
          </w:tcPr>
          <w:p w14:paraId="6307538D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2B1D2CDA" w14:textId="2889BCC0" w:rsidR="001B2706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Roles of universities and research centers on agribusiness partnership network: A potential example for African agricultural universities. April 2019 (Agricultural Extension Society of Nigeria (AESON) Conference).</w:t>
            </w:r>
          </w:p>
        </w:tc>
      </w:tr>
      <w:tr w:rsidR="001B2706" w14:paraId="2DF23F93" w14:textId="77777777" w:rsidTr="00EB60A9">
        <w:trPr>
          <w:trHeight w:val="453"/>
        </w:trPr>
        <w:tc>
          <w:tcPr>
            <w:tcW w:w="1664" w:type="dxa"/>
          </w:tcPr>
          <w:p w14:paraId="76661A0F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46029BEC" w14:textId="77777777" w:rsidR="001B2706" w:rsidRDefault="001B2706" w:rsidP="001B2706">
            <w:pPr>
              <w:pStyle w:val="TableParagraph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Gendered Access to Land and Food Security: Evidence from Nigeria. December 2018 (Development</w:t>
            </w:r>
          </w:p>
          <w:p w14:paraId="6D248AEB" w14:textId="77777777" w:rsidR="001B2706" w:rsidRDefault="001B2706" w:rsidP="001B2706">
            <w:pPr>
              <w:pStyle w:val="TableParagraph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Network (DevNet) Conference).</w:t>
            </w:r>
          </w:p>
        </w:tc>
      </w:tr>
      <w:tr w:rsidR="001B2706" w14:paraId="519C1D1C" w14:textId="77777777" w:rsidTr="00EB60A9">
        <w:trPr>
          <w:trHeight w:val="588"/>
        </w:trPr>
        <w:tc>
          <w:tcPr>
            <w:tcW w:w="1664" w:type="dxa"/>
          </w:tcPr>
          <w:p w14:paraId="417DBAF3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0F79E03C" w14:textId="77777777" w:rsidR="001B2706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Effect of Gender and Land Access on Food Security in Nigeria. August 2018 (New Zealand Agricultural Resource Economics Society (NZAES)Conference).</w:t>
            </w:r>
          </w:p>
        </w:tc>
      </w:tr>
      <w:tr w:rsidR="001B2706" w14:paraId="6983C214" w14:textId="77777777" w:rsidTr="00EB60A9">
        <w:trPr>
          <w:trHeight w:val="633"/>
        </w:trPr>
        <w:tc>
          <w:tcPr>
            <w:tcW w:w="1664" w:type="dxa"/>
          </w:tcPr>
          <w:p w14:paraId="6D15A7AA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72CE258F" w14:textId="77777777" w:rsidR="001B2706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Households’ cocoyam consumption pattern in Enugu State: using empirical analysis. October 2017 (Agricultural Society of Nigeria Conference).</w:t>
            </w:r>
          </w:p>
        </w:tc>
      </w:tr>
      <w:tr w:rsidR="001B2706" w14:paraId="1BD8EABB" w14:textId="77777777" w:rsidTr="00EB60A9">
        <w:trPr>
          <w:trHeight w:val="543"/>
        </w:trPr>
        <w:tc>
          <w:tcPr>
            <w:tcW w:w="1664" w:type="dxa"/>
          </w:tcPr>
          <w:p w14:paraId="7EB95F17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2881EFCA" w14:textId="77777777" w:rsidR="001B2706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Infrastructure, rice cropping intensity and land use dynamics in Benue state, Nigeria. October 2016 (Conference of the Nigerian Association of Agricultural Economists).</w:t>
            </w:r>
          </w:p>
        </w:tc>
      </w:tr>
      <w:tr w:rsidR="001B2706" w14:paraId="65D22A82" w14:textId="77777777" w:rsidTr="00EB60A9">
        <w:trPr>
          <w:trHeight w:val="669"/>
        </w:trPr>
        <w:tc>
          <w:tcPr>
            <w:tcW w:w="1664" w:type="dxa"/>
          </w:tcPr>
          <w:p w14:paraId="6BB1D34F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20047390" w14:textId="5B5C7FBC" w:rsidR="001B2706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Effect of Climate extreme events on household food security in Taraba State, Nigeria. September 2016. (Conference of the Feed the Future Nigeria Agricultural Policy Project, Abuja).</w:t>
            </w:r>
          </w:p>
        </w:tc>
      </w:tr>
      <w:tr w:rsidR="001B2706" w14:paraId="26530536" w14:textId="77777777" w:rsidTr="008803C4">
        <w:trPr>
          <w:trHeight w:val="339"/>
        </w:trPr>
        <w:tc>
          <w:tcPr>
            <w:tcW w:w="1664" w:type="dxa"/>
          </w:tcPr>
          <w:p w14:paraId="4263A786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041EA2AA" w14:textId="77777777" w:rsidR="001B2706" w:rsidRPr="00351055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b/>
                <w:bCs/>
                <w:sz w:val="20"/>
              </w:rPr>
            </w:pPr>
            <w:r w:rsidRPr="00351055">
              <w:rPr>
                <w:b/>
                <w:bCs/>
                <w:sz w:val="20"/>
              </w:rPr>
              <w:t>Seminars</w:t>
            </w:r>
          </w:p>
        </w:tc>
      </w:tr>
      <w:tr w:rsidR="00E9748A" w14:paraId="02DE441E" w14:textId="77777777" w:rsidTr="008B461B">
        <w:trPr>
          <w:trHeight w:val="660"/>
        </w:trPr>
        <w:tc>
          <w:tcPr>
            <w:tcW w:w="1664" w:type="dxa"/>
          </w:tcPr>
          <w:p w14:paraId="10B525E9" w14:textId="77777777" w:rsidR="00E9748A" w:rsidRDefault="00E9748A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107C127F" w14:textId="1401704E" w:rsidR="00E9748A" w:rsidRDefault="009645CC" w:rsidP="001B2706">
            <w:pPr>
              <w:pStyle w:val="TableParagraph"/>
              <w:ind w:left="110" w:right="200"/>
              <w:jc w:val="both"/>
              <w:rPr>
                <w:sz w:val="20"/>
              </w:rPr>
            </w:pPr>
            <w:r w:rsidRPr="009645CC">
              <w:rPr>
                <w:sz w:val="20"/>
              </w:rPr>
              <w:t>Risk Profiles for Nigerian Small-Scale Producers</w:t>
            </w:r>
            <w:r w:rsidR="000E5780">
              <w:rPr>
                <w:sz w:val="20"/>
              </w:rPr>
              <w:t>. May 2026 (</w:t>
            </w:r>
            <w:r w:rsidR="00093B5F" w:rsidRPr="00093B5F">
              <w:rPr>
                <w:sz w:val="20"/>
              </w:rPr>
              <w:t>Food Systems Research Seminar (NUTR 580</w:t>
            </w:r>
            <w:r w:rsidR="000B7D66">
              <w:rPr>
                <w:sz w:val="20"/>
              </w:rPr>
              <w:t xml:space="preserve">), </w:t>
            </w:r>
            <w:r w:rsidR="00093B5F">
              <w:rPr>
                <w:sz w:val="20"/>
              </w:rPr>
              <w:t>Univer</w:t>
            </w:r>
            <w:r w:rsidR="000B7D66">
              <w:rPr>
                <w:sz w:val="20"/>
              </w:rPr>
              <w:t xml:space="preserve">sity of Washington). </w:t>
            </w:r>
          </w:p>
        </w:tc>
      </w:tr>
      <w:tr w:rsidR="00E9748A" w14:paraId="0558129E" w14:textId="77777777" w:rsidTr="008B461B">
        <w:trPr>
          <w:trHeight w:val="660"/>
        </w:trPr>
        <w:tc>
          <w:tcPr>
            <w:tcW w:w="1664" w:type="dxa"/>
          </w:tcPr>
          <w:p w14:paraId="23E7EC4C" w14:textId="77777777" w:rsidR="00E9748A" w:rsidRDefault="00E9748A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1360D856" w14:textId="0FC5E49D" w:rsidR="00174BF5" w:rsidRDefault="001F513B" w:rsidP="00AB5E71">
            <w:pPr>
              <w:pStyle w:val="TableParagraph"/>
              <w:spacing w:after="240"/>
              <w:ind w:left="110" w:right="200"/>
              <w:jc w:val="both"/>
              <w:rPr>
                <w:sz w:val="20"/>
              </w:rPr>
            </w:pPr>
            <w:r w:rsidRPr="001F513B">
              <w:rPr>
                <w:sz w:val="20"/>
              </w:rPr>
              <w:t>Current and emerging threats to food security and implications for inclusive democratic institutions in sub-Saharan Africa</w:t>
            </w:r>
            <w:r>
              <w:rPr>
                <w:sz w:val="20"/>
              </w:rPr>
              <w:t xml:space="preserve">. </w:t>
            </w:r>
            <w:r w:rsidR="002F03BE">
              <w:rPr>
                <w:sz w:val="20"/>
              </w:rPr>
              <w:t>February</w:t>
            </w:r>
            <w:r w:rsidR="001D0BC7">
              <w:rPr>
                <w:sz w:val="20"/>
              </w:rPr>
              <w:t xml:space="preserve"> 2024</w:t>
            </w:r>
            <w:r>
              <w:rPr>
                <w:sz w:val="20"/>
              </w:rPr>
              <w:t xml:space="preserve"> </w:t>
            </w:r>
            <w:r w:rsidR="006D0B5A">
              <w:rPr>
                <w:sz w:val="20"/>
              </w:rPr>
              <w:t>(</w:t>
            </w:r>
            <w:r w:rsidR="00D85A6E">
              <w:rPr>
                <w:sz w:val="20"/>
              </w:rPr>
              <w:t>Global Nutri</w:t>
            </w:r>
            <w:r w:rsidR="0048511D">
              <w:rPr>
                <w:sz w:val="20"/>
              </w:rPr>
              <w:t>tion Challenges and Opportunities Series</w:t>
            </w:r>
            <w:r w:rsidR="003D2402">
              <w:rPr>
                <w:sz w:val="20"/>
              </w:rPr>
              <w:t xml:space="preserve">, </w:t>
            </w:r>
            <w:r w:rsidR="00FC0F72">
              <w:rPr>
                <w:sz w:val="20"/>
              </w:rPr>
              <w:t xml:space="preserve">Nutritional </w:t>
            </w:r>
            <w:r w:rsidR="00174BF5">
              <w:rPr>
                <w:sz w:val="20"/>
              </w:rPr>
              <w:t>Sciences Program</w:t>
            </w:r>
            <w:r w:rsidR="007B6A55">
              <w:rPr>
                <w:sz w:val="20"/>
              </w:rPr>
              <w:t>, University of Washington</w:t>
            </w:r>
            <w:r>
              <w:rPr>
                <w:sz w:val="20"/>
              </w:rPr>
              <w:t>)</w:t>
            </w:r>
          </w:p>
        </w:tc>
      </w:tr>
      <w:tr w:rsidR="001B2706" w14:paraId="448FA3B8" w14:textId="77777777" w:rsidTr="008B461B">
        <w:trPr>
          <w:trHeight w:val="660"/>
        </w:trPr>
        <w:tc>
          <w:tcPr>
            <w:tcW w:w="1664" w:type="dxa"/>
          </w:tcPr>
          <w:p w14:paraId="59FBBDF6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60DACA4C" w14:textId="62CEEFEC" w:rsidR="001B2706" w:rsidRDefault="001B2706" w:rsidP="001B2706">
            <w:pPr>
              <w:pStyle w:val="TableParagraph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Influence of risk perception of conflict on farmers’ production decision: Evidence from rural Nigeria. September 2020 (New Zealand Association of Economists (NZAE) Virtual PhD Workshop)</w:t>
            </w:r>
          </w:p>
        </w:tc>
      </w:tr>
      <w:tr w:rsidR="001B2706" w14:paraId="6D540C67" w14:textId="77777777" w:rsidTr="008803C4">
        <w:trPr>
          <w:trHeight w:val="558"/>
        </w:trPr>
        <w:tc>
          <w:tcPr>
            <w:tcW w:w="1664" w:type="dxa"/>
          </w:tcPr>
          <w:p w14:paraId="5588A914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76CB38EE" w14:textId="77777777" w:rsidR="001B2706" w:rsidRDefault="001B2706" w:rsidP="001B2706">
            <w:pPr>
              <w:pStyle w:val="TableParagraph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Are conflicts making us hungry? June 2020 (Australasian Agricultural Resource Economics Society (AARES) Webinar)</w:t>
            </w:r>
          </w:p>
        </w:tc>
      </w:tr>
      <w:tr w:rsidR="001B2706" w14:paraId="600E1D0A" w14:textId="77777777" w:rsidTr="008803C4">
        <w:trPr>
          <w:trHeight w:val="795"/>
        </w:trPr>
        <w:tc>
          <w:tcPr>
            <w:tcW w:w="1664" w:type="dxa"/>
          </w:tcPr>
          <w:p w14:paraId="4C6CB4B1" w14:textId="77777777" w:rsidR="001B2706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015CCC16" w14:textId="593F1A7B" w:rsidR="001B2706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Access to Land, Gender, and Conflict: Implications for food security of rural households in Nigeria. August 2019 (International Food Policy Research Institute-Nigerian Strategic Support Program, Brownbag Seminar Series)</w:t>
            </w:r>
          </w:p>
        </w:tc>
      </w:tr>
      <w:tr w:rsidR="001B2706" w14:paraId="3326EF28" w14:textId="77777777" w:rsidTr="008803C4">
        <w:trPr>
          <w:trHeight w:val="401"/>
        </w:trPr>
        <w:tc>
          <w:tcPr>
            <w:tcW w:w="1664" w:type="dxa"/>
          </w:tcPr>
          <w:p w14:paraId="187CF98E" w14:textId="77777777" w:rsidR="001B2706" w:rsidRPr="000D7E3D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  <w:p w14:paraId="0D7E7144" w14:textId="77777777" w:rsidR="001B2706" w:rsidRPr="000D7E3D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  <w:r w:rsidRPr="000D7E3D">
              <w:rPr>
                <w:rFonts w:ascii="Times New Roman"/>
                <w:sz w:val="18"/>
              </w:rPr>
              <w:t>RELATED SKILLS</w:t>
            </w:r>
          </w:p>
        </w:tc>
        <w:tc>
          <w:tcPr>
            <w:tcW w:w="8515" w:type="dxa"/>
          </w:tcPr>
          <w:p w14:paraId="5A37C9D4" w14:textId="77777777" w:rsidR="001B2706" w:rsidRDefault="001B2706" w:rsidP="001B2706">
            <w:pPr>
              <w:pStyle w:val="TableParagraph"/>
              <w:ind w:left="110" w:right="200"/>
              <w:jc w:val="both"/>
              <w:rPr>
                <w:sz w:val="20"/>
              </w:rPr>
            </w:pPr>
          </w:p>
          <w:p w14:paraId="172CF7B1" w14:textId="1F41A7BB" w:rsidR="001B2706" w:rsidRDefault="001B2706" w:rsidP="001B2706">
            <w:pPr>
              <w:pStyle w:val="TableParagraph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Nationality: Nigerian.</w:t>
            </w:r>
          </w:p>
        </w:tc>
      </w:tr>
      <w:tr w:rsidR="001B2706" w14:paraId="4283AC34" w14:textId="77777777" w:rsidTr="008803C4">
        <w:trPr>
          <w:trHeight w:val="66"/>
        </w:trPr>
        <w:tc>
          <w:tcPr>
            <w:tcW w:w="1664" w:type="dxa"/>
          </w:tcPr>
          <w:p w14:paraId="5775F2FA" w14:textId="77777777" w:rsidR="001B2706" w:rsidRPr="000D7E3D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62F740F4" w14:textId="14BD539B" w:rsidR="001B2706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Languages: Fluent in English and Igbo.</w:t>
            </w:r>
          </w:p>
        </w:tc>
      </w:tr>
      <w:tr w:rsidR="001B2706" w14:paraId="61D4FC6D" w14:textId="77777777" w:rsidTr="008803C4">
        <w:trPr>
          <w:trHeight w:val="66"/>
        </w:trPr>
        <w:tc>
          <w:tcPr>
            <w:tcW w:w="1664" w:type="dxa"/>
          </w:tcPr>
          <w:p w14:paraId="77B1B1A9" w14:textId="77777777" w:rsidR="001B2706" w:rsidRPr="000D7E3D" w:rsidRDefault="001B2706" w:rsidP="001B2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5" w:type="dxa"/>
          </w:tcPr>
          <w:p w14:paraId="76F9A251" w14:textId="2A2B79BC" w:rsidR="001B2706" w:rsidRDefault="001B2706" w:rsidP="001B2706">
            <w:pPr>
              <w:pStyle w:val="TableParagraph"/>
              <w:spacing w:before="104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Computer skills: Stata, MATLAB, </w:t>
            </w:r>
            <w:r w:rsidR="00AE3EBD">
              <w:rPr>
                <w:sz w:val="20"/>
              </w:rPr>
              <w:t xml:space="preserve">R, </w:t>
            </w:r>
            <w:r>
              <w:rPr>
                <w:sz w:val="20"/>
              </w:rPr>
              <w:t xml:space="preserve">SPSS, </w:t>
            </w:r>
            <w:proofErr w:type="spellStart"/>
            <w:r>
              <w:rPr>
                <w:sz w:val="20"/>
              </w:rPr>
              <w:t>CSPro</w:t>
            </w:r>
            <w:proofErr w:type="spellEnd"/>
            <w:r>
              <w:rPr>
                <w:sz w:val="20"/>
              </w:rPr>
              <w:t>, Qualtrics.</w:t>
            </w:r>
          </w:p>
        </w:tc>
      </w:tr>
    </w:tbl>
    <w:p w14:paraId="35EB6A3E" w14:textId="77777777" w:rsidR="00312637" w:rsidRDefault="00312637" w:rsidP="00351055"/>
    <w:sectPr w:rsidR="00312637">
      <w:footerReference w:type="default" r:id="rId26"/>
      <w:pgSz w:w="12240" w:h="15840"/>
      <w:pgMar w:top="1500" w:right="1300" w:bottom="1120" w:left="52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552EB" w14:textId="77777777" w:rsidR="003075CE" w:rsidRDefault="003075CE">
      <w:r>
        <w:separator/>
      </w:r>
    </w:p>
  </w:endnote>
  <w:endnote w:type="continuationSeparator" w:id="0">
    <w:p w14:paraId="30AB4DC2" w14:textId="77777777" w:rsidR="003075CE" w:rsidRDefault="0030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FC8F" w14:textId="0AEFB5AD" w:rsidR="001D4D22" w:rsidRDefault="00351055">
    <w:pPr>
      <w:pStyle w:val="BodyText"/>
      <w:spacing w:before="0"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B998BC" wp14:editId="380DF7FF">
              <wp:simplePos x="0" y="0"/>
              <wp:positionH relativeFrom="page">
                <wp:posOffset>3662680</wp:posOffset>
              </wp:positionH>
              <wp:positionV relativeFrom="page">
                <wp:posOffset>9272905</wp:posOffset>
              </wp:positionV>
              <wp:extent cx="146685" cy="180975"/>
              <wp:effectExtent l="0" t="0" r="0" b="0"/>
              <wp:wrapNone/>
              <wp:docPr id="18207873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5445A" w14:textId="77777777" w:rsidR="001D4D22" w:rsidRDefault="00351055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998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4pt;margin-top:730.1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" filled="f" stroked="f">
              <v:textbox inset="0,0,0,0">
                <w:txbxContent>
                  <w:p w14:paraId="7125445A" w14:textId="77777777" w:rsidR="001D4D22" w:rsidRDefault="00351055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0B4F" w14:textId="77777777" w:rsidR="003075CE" w:rsidRDefault="003075CE">
      <w:r>
        <w:separator/>
      </w:r>
    </w:p>
  </w:footnote>
  <w:footnote w:type="continuationSeparator" w:id="0">
    <w:p w14:paraId="1E36AB1F" w14:textId="77777777" w:rsidR="003075CE" w:rsidRDefault="0030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zNjE3NzAyMjC0sDRT0lEKTi0uzszPAykwqQUAwoQuoywAAAA="/>
  </w:docVars>
  <w:rsids>
    <w:rsidRoot w:val="001D4D22"/>
    <w:rsid w:val="0000637E"/>
    <w:rsid w:val="000662F0"/>
    <w:rsid w:val="00073CA3"/>
    <w:rsid w:val="000929BF"/>
    <w:rsid w:val="00093B5F"/>
    <w:rsid w:val="0009432C"/>
    <w:rsid w:val="000A09D9"/>
    <w:rsid w:val="000A55F6"/>
    <w:rsid w:val="000B7D66"/>
    <w:rsid w:val="000D7E3D"/>
    <w:rsid w:val="000E5780"/>
    <w:rsid w:val="00121274"/>
    <w:rsid w:val="00135A6C"/>
    <w:rsid w:val="00152D2C"/>
    <w:rsid w:val="00165A5B"/>
    <w:rsid w:val="00166368"/>
    <w:rsid w:val="00174BF5"/>
    <w:rsid w:val="001754DD"/>
    <w:rsid w:val="001A65DF"/>
    <w:rsid w:val="001B2706"/>
    <w:rsid w:val="001C15CD"/>
    <w:rsid w:val="001D0BC7"/>
    <w:rsid w:val="001D4D22"/>
    <w:rsid w:val="001D628E"/>
    <w:rsid w:val="001F513B"/>
    <w:rsid w:val="002000B8"/>
    <w:rsid w:val="002B7EAB"/>
    <w:rsid w:val="002F03BE"/>
    <w:rsid w:val="003012A5"/>
    <w:rsid w:val="00301B61"/>
    <w:rsid w:val="003075CE"/>
    <w:rsid w:val="0030780F"/>
    <w:rsid w:val="00312637"/>
    <w:rsid w:val="003419AD"/>
    <w:rsid w:val="00351055"/>
    <w:rsid w:val="003D2402"/>
    <w:rsid w:val="003D7F05"/>
    <w:rsid w:val="00420EBF"/>
    <w:rsid w:val="0042431B"/>
    <w:rsid w:val="00437BA9"/>
    <w:rsid w:val="00443377"/>
    <w:rsid w:val="00483D8C"/>
    <w:rsid w:val="004850D7"/>
    <w:rsid w:val="0048511D"/>
    <w:rsid w:val="005079F3"/>
    <w:rsid w:val="00511813"/>
    <w:rsid w:val="00517D5E"/>
    <w:rsid w:val="00554B30"/>
    <w:rsid w:val="005C0FCD"/>
    <w:rsid w:val="005E6C58"/>
    <w:rsid w:val="00613CFC"/>
    <w:rsid w:val="00620AA2"/>
    <w:rsid w:val="00626C57"/>
    <w:rsid w:val="00634A09"/>
    <w:rsid w:val="006D0B5A"/>
    <w:rsid w:val="006E3DFD"/>
    <w:rsid w:val="006E4FEC"/>
    <w:rsid w:val="006E69A7"/>
    <w:rsid w:val="00767001"/>
    <w:rsid w:val="007A50CD"/>
    <w:rsid w:val="007B6A55"/>
    <w:rsid w:val="007C0CBD"/>
    <w:rsid w:val="007E2800"/>
    <w:rsid w:val="007E5812"/>
    <w:rsid w:val="00830D45"/>
    <w:rsid w:val="00834C14"/>
    <w:rsid w:val="0085378A"/>
    <w:rsid w:val="00874829"/>
    <w:rsid w:val="008803C4"/>
    <w:rsid w:val="008B461B"/>
    <w:rsid w:val="008B7C87"/>
    <w:rsid w:val="008E6985"/>
    <w:rsid w:val="00915553"/>
    <w:rsid w:val="00917F8F"/>
    <w:rsid w:val="00927A87"/>
    <w:rsid w:val="009645CC"/>
    <w:rsid w:val="009804E9"/>
    <w:rsid w:val="00985BCE"/>
    <w:rsid w:val="009A5923"/>
    <w:rsid w:val="009E056D"/>
    <w:rsid w:val="00A57BA2"/>
    <w:rsid w:val="00A6077E"/>
    <w:rsid w:val="00A61DAB"/>
    <w:rsid w:val="00A8658B"/>
    <w:rsid w:val="00AB2BD0"/>
    <w:rsid w:val="00AB5E71"/>
    <w:rsid w:val="00AE3EBD"/>
    <w:rsid w:val="00AE6393"/>
    <w:rsid w:val="00B0705C"/>
    <w:rsid w:val="00B20283"/>
    <w:rsid w:val="00B26A77"/>
    <w:rsid w:val="00B74680"/>
    <w:rsid w:val="00B835CD"/>
    <w:rsid w:val="00BC67BD"/>
    <w:rsid w:val="00C070E2"/>
    <w:rsid w:val="00C16B80"/>
    <w:rsid w:val="00C5504B"/>
    <w:rsid w:val="00C853E8"/>
    <w:rsid w:val="00CA238E"/>
    <w:rsid w:val="00CA7575"/>
    <w:rsid w:val="00CB29A8"/>
    <w:rsid w:val="00CB2C4A"/>
    <w:rsid w:val="00CD11DA"/>
    <w:rsid w:val="00CE7FA6"/>
    <w:rsid w:val="00CF1857"/>
    <w:rsid w:val="00D20EBB"/>
    <w:rsid w:val="00D225A5"/>
    <w:rsid w:val="00D85A6E"/>
    <w:rsid w:val="00D90839"/>
    <w:rsid w:val="00DA2010"/>
    <w:rsid w:val="00DA74F4"/>
    <w:rsid w:val="00DB0765"/>
    <w:rsid w:val="00DB1F1E"/>
    <w:rsid w:val="00E216F6"/>
    <w:rsid w:val="00E27998"/>
    <w:rsid w:val="00E3107A"/>
    <w:rsid w:val="00E552CB"/>
    <w:rsid w:val="00E70BED"/>
    <w:rsid w:val="00E92995"/>
    <w:rsid w:val="00E9748A"/>
    <w:rsid w:val="00EA7BE2"/>
    <w:rsid w:val="00EB60A9"/>
    <w:rsid w:val="00EE3426"/>
    <w:rsid w:val="00EE5C99"/>
    <w:rsid w:val="00F013A6"/>
    <w:rsid w:val="00F02F17"/>
    <w:rsid w:val="00F20B0B"/>
    <w:rsid w:val="00F704FC"/>
    <w:rsid w:val="00F8620E"/>
    <w:rsid w:val="00F975AE"/>
    <w:rsid w:val="00FB607A"/>
    <w:rsid w:val="00FC0A4E"/>
    <w:rsid w:val="00FC0F72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85BCA"/>
  <w15:docId w15:val="{19FC52C7-5466-4F7D-A257-ACA48C8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2">
    <w:name w:val="heading 2"/>
    <w:basedOn w:val="Normal"/>
    <w:link w:val="Heading2Char"/>
    <w:uiPriority w:val="9"/>
    <w:qFormat/>
    <w:rsid w:val="000929B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Trebuchet MS" w:eastAsia="Trebuchet MS" w:hAnsi="Trebuchet MS" w:cs="Trebuchet MS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E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929B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1606544.2026.2625223" TargetMode="External"/><Relationship Id="rId13" Type="http://schemas.openxmlformats.org/officeDocument/2006/relationships/hyperlink" Target="https://doi.org/10.1093/erae/jbac012" TargetMode="External"/><Relationship Id="rId18" Type="http://schemas.openxmlformats.org/officeDocument/2006/relationships/hyperlink" Target="https://www.ajol.info/index.php/as/article/view/197857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ww.ajol.info/index.php/as/article/view/197857" TargetMode="External"/><Relationship Id="rId7" Type="http://schemas.openxmlformats.org/officeDocument/2006/relationships/hyperlink" Target="mailto:%20%20amaka.nnaji@unn.edu.ng" TargetMode="External"/><Relationship Id="rId12" Type="http://schemas.openxmlformats.org/officeDocument/2006/relationships/hyperlink" Target="https://doi.org/10.1111/1467-8489.12519" TargetMode="External"/><Relationship Id="rId17" Type="http://schemas.openxmlformats.org/officeDocument/2006/relationships/hyperlink" Target="https://www.ajol.info/index.php/as/article/view/197857" TargetMode="External"/><Relationship Id="rId25" Type="http://schemas.openxmlformats.org/officeDocument/2006/relationships/hyperlink" Target="https://doi.org/10.5897/JDAE2016.07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0.0.3.249/age.2021.13" TargetMode="External"/><Relationship Id="rId20" Type="http://schemas.openxmlformats.org/officeDocument/2006/relationships/hyperlink" Target="https://www.ajol.info/index.php/as/article/view/197857" TargetMode="External"/><Relationship Id="rId1" Type="http://schemas.openxmlformats.org/officeDocument/2006/relationships/styles" Target="styles.xml"/><Relationship Id="rId6" Type="http://schemas.openxmlformats.org/officeDocument/2006/relationships/hyperlink" Target="mailto:annaji@uw.edu" TargetMode="External"/><Relationship Id="rId11" Type="http://schemas.openxmlformats.org/officeDocument/2006/relationships/hyperlink" Target="https://doi.org/10.1111/apce.70011" TargetMode="External"/><Relationship Id="rId24" Type="http://schemas.openxmlformats.org/officeDocument/2006/relationships/hyperlink" Target="https://doi.org/10.5897/JDAE2016.078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108/IJSE-10-2021-0578" TargetMode="External"/><Relationship Id="rId23" Type="http://schemas.openxmlformats.org/officeDocument/2006/relationships/hyperlink" Target="https://doi.org/10.5897/JDAE2018.095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80/13600818.2026.2615018" TargetMode="External"/><Relationship Id="rId19" Type="http://schemas.openxmlformats.org/officeDocument/2006/relationships/hyperlink" Target="https://www.ajol.info/index.php/as/article/view/1978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38/s41597-026-06548-1" TargetMode="External"/><Relationship Id="rId14" Type="http://schemas.openxmlformats.org/officeDocument/2006/relationships/hyperlink" Target="https://doi.org/10.1017/age.2022.9" TargetMode="External"/><Relationship Id="rId22" Type="http://schemas.openxmlformats.org/officeDocument/2006/relationships/hyperlink" Target="https://doi.org/10.4314/as.v19i3.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Nnaji, Amaka</dc:creator>
  <cp:lastModifiedBy>Amaka P Nnaji</cp:lastModifiedBy>
  <cp:revision>24</cp:revision>
  <cp:lastPrinted>2026-01-22T02:39:00Z</cp:lastPrinted>
  <dcterms:created xsi:type="dcterms:W3CDTF">2026-06-02T14:44:00Z</dcterms:created>
  <dcterms:modified xsi:type="dcterms:W3CDTF">2026-06-02T20:32:00Z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2023-07-22T00:00:00Z</vt:filetime>
  </property>
  <property fmtid="{D5CDD505-2E9C-101B-9397-08002B2CF9AE}" pid="5" name="GrammarlyDocumentId">
    <vt:lpwstr>a5d068d18b782df77f8be96697e96caa766c35b9353cca49f8cd0d3ec064bbd9</vt:lpwstr>
  </property>
</Properties>
</file>