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43866" w14:textId="77777777" w:rsidR="00A028CC" w:rsidRPr="00DE17A5" w:rsidRDefault="00B033F8" w:rsidP="00DE17A5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DE17A5">
        <w:rPr>
          <w:rFonts w:asciiTheme="majorHAnsi" w:hAnsiTheme="majorHAnsi"/>
          <w:b/>
          <w:sz w:val="28"/>
          <w:szCs w:val="28"/>
          <w:lang w:val="en-US"/>
        </w:rPr>
        <w:t>C</w:t>
      </w:r>
      <w:r w:rsidR="00DE17A5" w:rsidRPr="00DE17A5">
        <w:rPr>
          <w:rFonts w:asciiTheme="majorHAnsi" w:hAnsiTheme="majorHAnsi"/>
          <w:b/>
          <w:sz w:val="28"/>
          <w:szCs w:val="28"/>
          <w:lang w:val="en-US"/>
        </w:rPr>
        <w:t>urriculum Vitae</w:t>
      </w:r>
    </w:p>
    <w:p w14:paraId="74548BD3" w14:textId="77777777" w:rsidR="00AC00A1" w:rsidRDefault="00B033F8" w:rsidP="00DE17A5">
      <w:pPr>
        <w:jc w:val="center"/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>Niklas Harring</w:t>
      </w:r>
    </w:p>
    <w:p w14:paraId="6A8517A2" w14:textId="77777777" w:rsidR="00DE17A5" w:rsidRPr="00DE17A5" w:rsidRDefault="00DE17A5" w:rsidP="00DE17A5">
      <w:pPr>
        <w:jc w:val="center"/>
        <w:rPr>
          <w:rFonts w:asciiTheme="majorHAnsi" w:hAnsiTheme="majorHAnsi"/>
          <w:b/>
          <w:sz w:val="22"/>
          <w:szCs w:val="22"/>
          <w:lang w:val="en-US"/>
        </w:rPr>
      </w:pPr>
    </w:p>
    <w:p w14:paraId="0EE896F8" w14:textId="77777777" w:rsidR="00DE17A5" w:rsidRDefault="00DE17A5" w:rsidP="00DE17A5">
      <w:pPr>
        <w:jc w:val="center"/>
        <w:rPr>
          <w:rFonts w:asciiTheme="majorHAnsi" w:hAnsiTheme="majorHAnsi"/>
          <w:b/>
          <w:sz w:val="22"/>
          <w:szCs w:val="22"/>
          <w:lang w:val="en-US"/>
        </w:rPr>
      </w:pPr>
    </w:p>
    <w:p w14:paraId="0BF457E7" w14:textId="77777777" w:rsidR="00A028CC" w:rsidRPr="00DE17A5" w:rsidRDefault="00A028CC" w:rsidP="00DE17A5">
      <w:pPr>
        <w:rPr>
          <w:rFonts w:asciiTheme="majorHAnsi" w:hAnsiTheme="majorHAnsi"/>
          <w:b/>
          <w:sz w:val="22"/>
          <w:szCs w:val="22"/>
          <w:lang w:val="en-US"/>
        </w:rPr>
      </w:pPr>
      <w:r w:rsidRPr="00DE17A5">
        <w:rPr>
          <w:rFonts w:asciiTheme="majorHAnsi" w:hAnsiTheme="majorHAnsi"/>
          <w:b/>
          <w:sz w:val="22"/>
          <w:szCs w:val="22"/>
          <w:lang w:val="en-US"/>
        </w:rPr>
        <w:t xml:space="preserve">Born: </w:t>
      </w:r>
      <w:r w:rsidR="00CD4410" w:rsidRPr="00DE17A5">
        <w:rPr>
          <w:rFonts w:asciiTheme="majorHAnsi" w:hAnsiTheme="majorHAnsi"/>
          <w:sz w:val="22"/>
          <w:szCs w:val="22"/>
          <w:lang w:val="en-US"/>
        </w:rPr>
        <w:t>January 4,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1979</w:t>
      </w:r>
    </w:p>
    <w:p w14:paraId="37DCE80C" w14:textId="77777777" w:rsidR="00C40728" w:rsidRPr="00DE17A5" w:rsidRDefault="00C40728" w:rsidP="00735A91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0BEF7DE" w14:textId="77777777" w:rsidR="00D56691" w:rsidRPr="00DE17A5" w:rsidRDefault="00A028CC" w:rsidP="00735A91">
      <w:pPr>
        <w:rPr>
          <w:rFonts w:asciiTheme="majorHAnsi" w:hAnsiTheme="majorHAnsi"/>
          <w:sz w:val="22"/>
          <w:szCs w:val="22"/>
          <w:lang w:val="en-GB"/>
        </w:rPr>
      </w:pPr>
      <w:r w:rsidRPr="00DE17A5">
        <w:rPr>
          <w:rFonts w:asciiTheme="majorHAnsi" w:hAnsiTheme="majorHAnsi"/>
          <w:b/>
          <w:sz w:val="22"/>
          <w:szCs w:val="22"/>
          <w:lang w:val="en-US"/>
        </w:rPr>
        <w:t>Current position:</w:t>
      </w:r>
      <w:r w:rsidR="00F16B21" w:rsidRPr="00DE17A5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471D37" w:rsidRPr="00DE17A5">
        <w:rPr>
          <w:rFonts w:asciiTheme="majorHAnsi" w:hAnsiTheme="majorHAnsi"/>
          <w:sz w:val="22"/>
          <w:szCs w:val="22"/>
          <w:lang w:val="en-GB"/>
        </w:rPr>
        <w:t>Research Fellow</w:t>
      </w:r>
      <w:r w:rsidR="00F16B21" w:rsidRPr="00DE17A5">
        <w:rPr>
          <w:rFonts w:asciiTheme="majorHAnsi" w:hAnsiTheme="majorHAnsi"/>
          <w:sz w:val="22"/>
          <w:szCs w:val="22"/>
          <w:lang w:val="en-GB"/>
        </w:rPr>
        <w:t>,</w:t>
      </w:r>
      <w:r w:rsidR="00DE17A5" w:rsidRPr="00DE17A5">
        <w:rPr>
          <w:rFonts w:asciiTheme="majorHAnsi" w:hAnsiTheme="majorHAnsi"/>
          <w:sz w:val="22"/>
          <w:szCs w:val="22"/>
          <w:lang w:val="en-GB"/>
        </w:rPr>
        <w:t xml:space="preserve"> Centre for Collective Action Research,</w:t>
      </w:r>
      <w:r w:rsidR="00F16B21" w:rsidRPr="00DE17A5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D56691" w:rsidRPr="00DE17A5">
        <w:rPr>
          <w:rFonts w:asciiTheme="majorHAnsi" w:hAnsiTheme="majorHAnsi"/>
          <w:sz w:val="22"/>
          <w:szCs w:val="22"/>
          <w:lang w:val="en-GB"/>
        </w:rPr>
        <w:t>D</w:t>
      </w:r>
      <w:r w:rsidRPr="00DE17A5">
        <w:rPr>
          <w:rFonts w:asciiTheme="majorHAnsi" w:hAnsiTheme="majorHAnsi"/>
          <w:sz w:val="22"/>
          <w:szCs w:val="22"/>
          <w:lang w:val="en-GB"/>
        </w:rPr>
        <w:t xml:space="preserve">epartment of Political Science, </w:t>
      </w:r>
      <w:r w:rsidR="00735A91" w:rsidRPr="00DE17A5">
        <w:rPr>
          <w:rFonts w:asciiTheme="majorHAnsi" w:hAnsiTheme="majorHAnsi"/>
          <w:sz w:val="22"/>
          <w:szCs w:val="22"/>
          <w:lang w:val="en-GB"/>
        </w:rPr>
        <w:t xml:space="preserve">University of </w:t>
      </w:r>
      <w:r w:rsidR="00D56691" w:rsidRPr="00DE17A5">
        <w:rPr>
          <w:rFonts w:asciiTheme="majorHAnsi" w:hAnsiTheme="majorHAnsi"/>
          <w:sz w:val="22"/>
          <w:szCs w:val="22"/>
          <w:lang w:val="en-GB"/>
        </w:rPr>
        <w:t xml:space="preserve">Gothenburg </w:t>
      </w:r>
    </w:p>
    <w:p w14:paraId="2937BB85" w14:textId="77777777" w:rsidR="005F7D91" w:rsidRPr="00DE17A5" w:rsidRDefault="005F7D91" w:rsidP="005F7D91">
      <w:pPr>
        <w:pStyle w:val="Ingetavstnd"/>
        <w:rPr>
          <w:rFonts w:asciiTheme="majorHAnsi" w:hAnsiTheme="majorHAnsi" w:cs="Times New Roman"/>
          <w:b/>
          <w:bCs/>
          <w:lang w:val="en-GB"/>
        </w:rPr>
      </w:pPr>
    </w:p>
    <w:p w14:paraId="5A2195D0" w14:textId="77777777" w:rsidR="005F7D91" w:rsidRPr="00DE17A5" w:rsidRDefault="005F7D91" w:rsidP="005F7D91">
      <w:pPr>
        <w:pStyle w:val="Ingetavstnd"/>
        <w:rPr>
          <w:rFonts w:asciiTheme="majorHAnsi" w:hAnsiTheme="majorHAnsi" w:cs="Times New Roman"/>
          <w:b/>
          <w:bCs/>
          <w:lang w:val="en-GB"/>
        </w:rPr>
      </w:pPr>
      <w:r w:rsidRPr="00DE17A5">
        <w:rPr>
          <w:rFonts w:asciiTheme="majorHAnsi" w:hAnsiTheme="majorHAnsi" w:cs="Times New Roman"/>
          <w:b/>
          <w:bCs/>
          <w:lang w:val="en-GB"/>
        </w:rPr>
        <w:t xml:space="preserve">Previous positions: </w:t>
      </w:r>
      <w:r w:rsidRPr="00DE17A5">
        <w:rPr>
          <w:rFonts w:asciiTheme="majorHAnsi" w:hAnsiTheme="majorHAnsi" w:cs="Times New Roman"/>
          <w:lang w:val="en-GB"/>
        </w:rPr>
        <w:t xml:space="preserve">Postdoctoral Research Fellow, Climate Change Challenge – Solutions among students in economics, law and political science, Stockholm university/University of Gothenburg </w:t>
      </w:r>
    </w:p>
    <w:p w14:paraId="557D24C1" w14:textId="77777777" w:rsidR="00A028CC" w:rsidRPr="00DE17A5" w:rsidRDefault="00A028CC" w:rsidP="00D56691">
      <w:pPr>
        <w:pStyle w:val="Normalwebb"/>
        <w:spacing w:line="276" w:lineRule="auto"/>
        <w:rPr>
          <w:rFonts w:asciiTheme="majorHAnsi" w:hAnsiTheme="majorHAnsi"/>
          <w:b/>
          <w:sz w:val="22"/>
          <w:szCs w:val="22"/>
          <w:lang w:val="en-GB"/>
        </w:rPr>
      </w:pPr>
      <w:r w:rsidRPr="00DE17A5">
        <w:rPr>
          <w:rFonts w:asciiTheme="majorHAnsi" w:hAnsiTheme="majorHAnsi"/>
          <w:b/>
          <w:sz w:val="22"/>
          <w:szCs w:val="22"/>
          <w:lang w:val="en-GB"/>
        </w:rPr>
        <w:t>Academic degrees:</w:t>
      </w:r>
    </w:p>
    <w:p w14:paraId="3CF7D1EF" w14:textId="77777777" w:rsidR="005E0592" w:rsidRPr="00DE17A5" w:rsidRDefault="005E0592" w:rsidP="005E0592">
      <w:pPr>
        <w:pStyle w:val="Ingetavstnd"/>
        <w:ind w:left="1304" w:hanging="1304"/>
        <w:rPr>
          <w:rFonts w:asciiTheme="majorHAnsi" w:hAnsiTheme="majorHAnsi" w:cs="Times New Roman"/>
          <w:lang w:val="en-GB"/>
        </w:rPr>
      </w:pPr>
      <w:r w:rsidRPr="00DE17A5">
        <w:rPr>
          <w:rFonts w:asciiTheme="majorHAnsi" w:hAnsiTheme="majorHAnsi" w:cs="Times New Roman"/>
          <w:lang w:val="en-GB"/>
        </w:rPr>
        <w:t>2019</w:t>
      </w:r>
      <w:r w:rsidRPr="00DE17A5">
        <w:rPr>
          <w:rFonts w:asciiTheme="majorHAnsi" w:hAnsiTheme="majorHAnsi" w:cs="Times New Roman"/>
          <w:lang w:val="en-GB"/>
        </w:rPr>
        <w:tab/>
        <w:t xml:space="preserve">Associate Professor (Docent), Department of Political Science, University of Gothenburg </w:t>
      </w:r>
    </w:p>
    <w:p w14:paraId="0A3DA527" w14:textId="77777777" w:rsidR="005E0592" w:rsidRPr="00DE17A5" w:rsidRDefault="005E0592" w:rsidP="00D936E2">
      <w:pPr>
        <w:pStyle w:val="Ingetavstnd"/>
        <w:rPr>
          <w:rFonts w:asciiTheme="majorHAnsi" w:hAnsiTheme="majorHAnsi" w:cs="Times New Roman"/>
          <w:lang w:val="en-GB"/>
        </w:rPr>
      </w:pPr>
    </w:p>
    <w:p w14:paraId="79F58F26" w14:textId="77777777" w:rsidR="00471D37" w:rsidRPr="00DE17A5" w:rsidRDefault="00471D37" w:rsidP="00D936E2">
      <w:pPr>
        <w:pStyle w:val="Ingetavstnd"/>
        <w:rPr>
          <w:rFonts w:asciiTheme="majorHAnsi" w:hAnsiTheme="majorHAnsi" w:cs="Times New Roman"/>
          <w:lang w:val="en-US"/>
        </w:rPr>
      </w:pPr>
      <w:r w:rsidRPr="00DE17A5">
        <w:rPr>
          <w:rFonts w:asciiTheme="majorHAnsi" w:hAnsiTheme="majorHAnsi" w:cs="Times New Roman"/>
          <w:lang w:val="en-GB"/>
        </w:rPr>
        <w:t>2014</w:t>
      </w:r>
      <w:r w:rsidRPr="00DE17A5">
        <w:rPr>
          <w:rFonts w:asciiTheme="majorHAnsi" w:hAnsiTheme="majorHAnsi" w:cs="Times New Roman"/>
          <w:lang w:val="en-GB"/>
        </w:rPr>
        <w:tab/>
      </w:r>
      <w:r w:rsidR="005E4CDE" w:rsidRPr="00DE17A5">
        <w:rPr>
          <w:rFonts w:asciiTheme="majorHAnsi" w:hAnsiTheme="majorHAnsi" w:cs="Times New Roman"/>
          <w:lang w:val="en-US"/>
        </w:rPr>
        <w:t>Degree of Doctor of Philosophy in Political Science</w:t>
      </w:r>
    </w:p>
    <w:p w14:paraId="5C8197AB" w14:textId="77777777" w:rsidR="005E4CDE" w:rsidRPr="00DE17A5" w:rsidRDefault="005E4CDE" w:rsidP="00D936E2">
      <w:pPr>
        <w:pStyle w:val="Ingetavstnd"/>
        <w:rPr>
          <w:rFonts w:asciiTheme="majorHAnsi" w:hAnsiTheme="majorHAnsi" w:cs="Times New Roman"/>
          <w:lang w:val="en-US"/>
        </w:rPr>
      </w:pPr>
      <w:r w:rsidRPr="00DE17A5">
        <w:rPr>
          <w:rFonts w:asciiTheme="majorHAnsi" w:hAnsiTheme="majorHAnsi" w:cs="Times New Roman"/>
          <w:lang w:val="en-US"/>
        </w:rPr>
        <w:tab/>
        <w:t>University of Gothenburg</w:t>
      </w:r>
    </w:p>
    <w:p w14:paraId="72A4667E" w14:textId="77777777" w:rsidR="00D936E2" w:rsidRPr="00DE17A5" w:rsidRDefault="00D936E2" w:rsidP="00D936E2">
      <w:pPr>
        <w:pStyle w:val="Ingetavstnd"/>
        <w:rPr>
          <w:rFonts w:asciiTheme="majorHAnsi" w:hAnsiTheme="majorHAnsi" w:cs="Times New Roman"/>
          <w:lang w:val="en-GB"/>
        </w:rPr>
      </w:pPr>
    </w:p>
    <w:p w14:paraId="27FCD4C7" w14:textId="77777777" w:rsidR="00A028CC" w:rsidRPr="00DE17A5" w:rsidRDefault="00A028CC" w:rsidP="00D936E2">
      <w:pPr>
        <w:pStyle w:val="Ingetavstnd"/>
        <w:rPr>
          <w:rFonts w:asciiTheme="majorHAnsi" w:hAnsiTheme="majorHAnsi" w:cs="Times New Roman"/>
          <w:lang w:val="en-GB"/>
        </w:rPr>
      </w:pPr>
      <w:r w:rsidRPr="00DE17A5">
        <w:rPr>
          <w:rFonts w:asciiTheme="majorHAnsi" w:hAnsiTheme="majorHAnsi" w:cs="Times New Roman"/>
          <w:lang w:val="en-GB"/>
        </w:rPr>
        <w:t xml:space="preserve">2006 </w:t>
      </w:r>
      <w:r w:rsidRPr="00DE17A5">
        <w:rPr>
          <w:rFonts w:asciiTheme="majorHAnsi" w:hAnsiTheme="majorHAnsi" w:cs="Times New Roman"/>
          <w:lang w:val="en-GB"/>
        </w:rPr>
        <w:tab/>
      </w:r>
      <w:r w:rsidR="00D56691" w:rsidRPr="00DE17A5">
        <w:rPr>
          <w:rFonts w:asciiTheme="majorHAnsi" w:hAnsiTheme="majorHAnsi" w:cs="Times New Roman"/>
          <w:lang w:val="en-GB"/>
        </w:rPr>
        <w:t xml:space="preserve">Master of Economics, </w:t>
      </w:r>
    </w:p>
    <w:p w14:paraId="297BAA70" w14:textId="77777777" w:rsidR="00D56691" w:rsidRPr="00DE17A5" w:rsidRDefault="00D56691" w:rsidP="00D936E2">
      <w:pPr>
        <w:pStyle w:val="Ingetavstnd"/>
        <w:ind w:firstLine="1304"/>
        <w:rPr>
          <w:rFonts w:asciiTheme="majorHAnsi" w:hAnsiTheme="majorHAnsi" w:cs="Times New Roman"/>
          <w:lang w:val="en-GB"/>
        </w:rPr>
      </w:pPr>
      <w:r w:rsidRPr="00DE17A5">
        <w:rPr>
          <w:rFonts w:asciiTheme="majorHAnsi" w:hAnsiTheme="majorHAnsi" w:cs="Times New Roman"/>
          <w:lang w:val="en-GB"/>
        </w:rPr>
        <w:t xml:space="preserve">School of Business, Economics and Law, University of Gothenburg </w:t>
      </w:r>
    </w:p>
    <w:p w14:paraId="084663DB" w14:textId="77777777" w:rsidR="00D936E2" w:rsidRPr="00DE17A5" w:rsidRDefault="00D936E2" w:rsidP="00D936E2">
      <w:pPr>
        <w:pStyle w:val="Ingetavstnd"/>
        <w:rPr>
          <w:rFonts w:asciiTheme="majorHAnsi" w:hAnsiTheme="majorHAnsi" w:cs="Times New Roman"/>
          <w:lang w:val="en-GB"/>
        </w:rPr>
      </w:pPr>
    </w:p>
    <w:p w14:paraId="0F7181E2" w14:textId="77777777" w:rsidR="00A028CC" w:rsidRPr="00DE17A5" w:rsidRDefault="00A028CC" w:rsidP="00D936E2">
      <w:pPr>
        <w:pStyle w:val="Ingetavstnd"/>
        <w:rPr>
          <w:rFonts w:asciiTheme="majorHAnsi" w:hAnsiTheme="majorHAnsi" w:cs="Times New Roman"/>
          <w:lang w:val="en-GB"/>
        </w:rPr>
      </w:pPr>
      <w:r w:rsidRPr="00DE17A5">
        <w:rPr>
          <w:rFonts w:asciiTheme="majorHAnsi" w:hAnsiTheme="majorHAnsi" w:cs="Times New Roman"/>
          <w:lang w:val="en-GB"/>
        </w:rPr>
        <w:t xml:space="preserve">2005 </w:t>
      </w:r>
      <w:r w:rsidRPr="00DE17A5">
        <w:rPr>
          <w:rFonts w:asciiTheme="majorHAnsi" w:hAnsiTheme="majorHAnsi" w:cs="Times New Roman"/>
          <w:lang w:val="en-GB"/>
        </w:rPr>
        <w:tab/>
      </w:r>
      <w:r w:rsidR="00D56691" w:rsidRPr="00DE17A5">
        <w:rPr>
          <w:rFonts w:asciiTheme="majorHAnsi" w:hAnsiTheme="majorHAnsi" w:cs="Times New Roman"/>
          <w:lang w:val="en-GB"/>
        </w:rPr>
        <w:t xml:space="preserve">Master of Political Science, </w:t>
      </w:r>
    </w:p>
    <w:p w14:paraId="10906CDB" w14:textId="77777777" w:rsidR="00D56691" w:rsidRPr="00DE17A5" w:rsidRDefault="00A028CC" w:rsidP="00D936E2">
      <w:pPr>
        <w:pStyle w:val="Ingetavstnd"/>
        <w:ind w:firstLine="1304"/>
        <w:rPr>
          <w:rFonts w:asciiTheme="majorHAnsi" w:hAnsiTheme="majorHAnsi" w:cs="Times New Roman"/>
          <w:lang w:val="en-GB"/>
        </w:rPr>
      </w:pPr>
      <w:r w:rsidRPr="00DE17A5">
        <w:rPr>
          <w:rFonts w:asciiTheme="majorHAnsi" w:hAnsiTheme="majorHAnsi" w:cs="Times New Roman"/>
          <w:lang w:val="en-GB"/>
        </w:rPr>
        <w:t>University of Gothenburg</w:t>
      </w:r>
    </w:p>
    <w:p w14:paraId="0FACD86A" w14:textId="77777777" w:rsidR="00DC7423" w:rsidRPr="00DE17A5" w:rsidRDefault="00DC7423" w:rsidP="00DC7423">
      <w:pPr>
        <w:pStyle w:val="Ingetavstnd"/>
        <w:rPr>
          <w:rFonts w:asciiTheme="majorHAnsi" w:hAnsiTheme="majorHAnsi" w:cs="Times New Roman"/>
          <w:lang w:val="en-GB"/>
        </w:rPr>
      </w:pPr>
    </w:p>
    <w:p w14:paraId="74F71F97" w14:textId="77777777" w:rsidR="00D936E2" w:rsidRPr="00DE17A5" w:rsidRDefault="00D936E2" w:rsidP="00D56691">
      <w:pPr>
        <w:rPr>
          <w:rFonts w:asciiTheme="majorHAnsi" w:hAnsiTheme="majorHAnsi"/>
          <w:b/>
          <w:sz w:val="22"/>
          <w:szCs w:val="22"/>
          <w:lang w:val="en-GB"/>
        </w:rPr>
      </w:pPr>
    </w:p>
    <w:p w14:paraId="4783CFD4" w14:textId="77777777" w:rsidR="00C30DB7" w:rsidRPr="00DE17A5" w:rsidRDefault="008D69EC" w:rsidP="00C30DB7">
      <w:pPr>
        <w:rPr>
          <w:rFonts w:asciiTheme="majorHAnsi" w:hAnsiTheme="majorHAnsi"/>
          <w:b/>
          <w:sz w:val="22"/>
          <w:szCs w:val="22"/>
          <w:lang w:val="en-US"/>
        </w:rPr>
      </w:pPr>
      <w:r w:rsidRPr="00DE17A5">
        <w:rPr>
          <w:rFonts w:asciiTheme="majorHAnsi" w:hAnsiTheme="majorHAnsi"/>
          <w:b/>
          <w:sz w:val="22"/>
          <w:szCs w:val="22"/>
          <w:lang w:val="en-US"/>
        </w:rPr>
        <w:t xml:space="preserve">Peer reviewed articles: </w:t>
      </w:r>
    </w:p>
    <w:p w14:paraId="3ECB5514" w14:textId="27DE72CB" w:rsidR="00E63AF9" w:rsidRPr="00E63AF9" w:rsidRDefault="00E63AF9" w:rsidP="00E63AF9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en-US"/>
        </w:rPr>
      </w:pPr>
      <w:r w:rsidRPr="00F67E58">
        <w:rPr>
          <w:rFonts w:asciiTheme="majorHAnsi" w:hAnsiTheme="majorHAnsi"/>
          <w:sz w:val="22"/>
          <w:szCs w:val="22"/>
          <w:lang w:val="en-GB"/>
        </w:rPr>
        <w:t xml:space="preserve">Bastos Lima, M. G., Harring, N., </w:t>
      </w:r>
      <w:proofErr w:type="spellStart"/>
      <w:r w:rsidRPr="00F67E58">
        <w:rPr>
          <w:rFonts w:asciiTheme="majorHAnsi" w:hAnsiTheme="majorHAnsi"/>
          <w:sz w:val="22"/>
          <w:szCs w:val="22"/>
          <w:lang w:val="en-GB"/>
        </w:rPr>
        <w:t>Jagers</w:t>
      </w:r>
      <w:proofErr w:type="spellEnd"/>
      <w:r w:rsidRPr="00F67E58">
        <w:rPr>
          <w:rFonts w:asciiTheme="majorHAnsi" w:hAnsiTheme="majorHAnsi"/>
          <w:sz w:val="22"/>
          <w:szCs w:val="22"/>
          <w:lang w:val="en-GB"/>
        </w:rPr>
        <w:t xml:space="preserve">, S. C., </w:t>
      </w:r>
      <w:proofErr w:type="spellStart"/>
      <w:r w:rsidRPr="00F67E58">
        <w:rPr>
          <w:rFonts w:asciiTheme="majorHAnsi" w:hAnsiTheme="majorHAnsi"/>
          <w:sz w:val="22"/>
          <w:szCs w:val="22"/>
          <w:lang w:val="en-GB"/>
        </w:rPr>
        <w:t>Löfgren</w:t>
      </w:r>
      <w:proofErr w:type="spellEnd"/>
      <w:r w:rsidRPr="00F67E58">
        <w:rPr>
          <w:rFonts w:asciiTheme="majorHAnsi" w:hAnsiTheme="majorHAnsi"/>
          <w:sz w:val="22"/>
          <w:szCs w:val="22"/>
          <w:lang w:val="en-GB"/>
        </w:rPr>
        <w:t xml:space="preserve">, Å., Persson, M., </w:t>
      </w:r>
      <w:proofErr w:type="spellStart"/>
      <w:r w:rsidRPr="00F67E58">
        <w:rPr>
          <w:rFonts w:asciiTheme="majorHAnsi" w:hAnsiTheme="majorHAnsi"/>
          <w:sz w:val="22"/>
          <w:szCs w:val="22"/>
          <w:lang w:val="en-GB"/>
        </w:rPr>
        <w:t>Sjöstedt</w:t>
      </w:r>
      <w:proofErr w:type="spellEnd"/>
      <w:r w:rsidRPr="00F67E58">
        <w:rPr>
          <w:rFonts w:asciiTheme="majorHAnsi" w:hAnsiTheme="majorHAnsi"/>
          <w:sz w:val="22"/>
          <w:szCs w:val="22"/>
          <w:lang w:val="en-GB"/>
        </w:rPr>
        <w:t xml:space="preserve">, M. </w:t>
      </w:r>
      <w:proofErr w:type="spellStart"/>
      <w:r w:rsidRPr="00F67E58">
        <w:rPr>
          <w:rFonts w:asciiTheme="majorHAnsi" w:hAnsiTheme="majorHAnsi"/>
          <w:sz w:val="22"/>
          <w:szCs w:val="22"/>
          <w:lang w:val="en-GB"/>
        </w:rPr>
        <w:t>Brülde</w:t>
      </w:r>
      <w:proofErr w:type="spellEnd"/>
      <w:r w:rsidRPr="00F67E58">
        <w:rPr>
          <w:rFonts w:asciiTheme="majorHAnsi" w:hAnsiTheme="majorHAnsi"/>
          <w:sz w:val="22"/>
          <w:szCs w:val="22"/>
          <w:lang w:val="en-GB"/>
        </w:rPr>
        <w:t xml:space="preserve">, B., </w:t>
      </w:r>
      <w:proofErr w:type="spellStart"/>
      <w:r w:rsidRPr="00F67E58">
        <w:rPr>
          <w:rFonts w:asciiTheme="majorHAnsi" w:hAnsiTheme="majorHAnsi"/>
          <w:sz w:val="22"/>
          <w:szCs w:val="22"/>
          <w:lang w:val="en-GB"/>
        </w:rPr>
        <w:t>Langlet</w:t>
      </w:r>
      <w:proofErr w:type="spellEnd"/>
      <w:r w:rsidRPr="00F67E58">
        <w:rPr>
          <w:rFonts w:asciiTheme="majorHAnsi" w:hAnsiTheme="majorHAnsi"/>
          <w:sz w:val="22"/>
          <w:szCs w:val="22"/>
          <w:lang w:val="en-GB"/>
        </w:rPr>
        <w:t xml:space="preserve">, D., Steffen, W., &amp; </w:t>
      </w:r>
      <w:proofErr w:type="spellStart"/>
      <w:r w:rsidRPr="00F67E58">
        <w:rPr>
          <w:rFonts w:asciiTheme="majorHAnsi" w:hAnsiTheme="majorHAnsi"/>
          <w:sz w:val="22"/>
          <w:szCs w:val="22"/>
          <w:lang w:val="en-GB"/>
        </w:rPr>
        <w:t>Alpízar</w:t>
      </w:r>
      <w:proofErr w:type="spellEnd"/>
      <w:r w:rsidRPr="00F67E58">
        <w:rPr>
          <w:rFonts w:asciiTheme="majorHAnsi" w:hAnsiTheme="majorHAnsi"/>
          <w:sz w:val="22"/>
          <w:szCs w:val="22"/>
          <w:lang w:val="en-GB"/>
        </w:rPr>
        <w:t xml:space="preserve">, F. (2021). </w:t>
      </w:r>
      <w:r w:rsidR="00F67E58">
        <w:rPr>
          <w:rFonts w:asciiTheme="majorHAnsi" w:hAnsiTheme="majorHAnsi"/>
          <w:sz w:val="22"/>
          <w:szCs w:val="22"/>
          <w:lang w:val="en-GB"/>
        </w:rPr>
        <w:t>“</w:t>
      </w:r>
      <w:r w:rsidRPr="00E63AF9">
        <w:rPr>
          <w:rFonts w:asciiTheme="majorHAnsi" w:hAnsiTheme="majorHAnsi"/>
          <w:sz w:val="22"/>
          <w:szCs w:val="22"/>
          <w:lang w:val="en-US"/>
        </w:rPr>
        <w:t>Large-scale collective action to avoid an Amazon tipping point - key actors and interventions</w:t>
      </w:r>
      <w:r w:rsidR="00F67E58">
        <w:rPr>
          <w:rFonts w:asciiTheme="majorHAnsi" w:hAnsiTheme="majorHAnsi"/>
          <w:sz w:val="22"/>
          <w:szCs w:val="22"/>
          <w:lang w:val="en-US"/>
        </w:rPr>
        <w:t>”</w:t>
      </w:r>
      <w:r w:rsidRPr="00E63AF9">
        <w:rPr>
          <w:rFonts w:asciiTheme="majorHAnsi" w:hAnsiTheme="majorHAnsi"/>
          <w:sz w:val="22"/>
          <w:szCs w:val="22"/>
          <w:lang w:val="en-US"/>
        </w:rPr>
        <w:t xml:space="preserve">. Current Research in Environmental Sustainability, 3, 100048. </w:t>
      </w:r>
      <w:hyperlink r:id="rId6" w:history="1">
        <w:proofErr w:type="spellStart"/>
        <w:proofErr w:type="gramStart"/>
        <w:r w:rsidRPr="00E63AF9">
          <w:rPr>
            <w:rFonts w:asciiTheme="majorHAnsi" w:hAnsiTheme="majorHAnsi"/>
            <w:sz w:val="22"/>
            <w:szCs w:val="22"/>
            <w:lang w:val="en-US"/>
          </w:rPr>
          <w:t>doi:https</w:t>
        </w:r>
        <w:proofErr w:type="spellEnd"/>
        <w:r w:rsidRPr="00E63AF9">
          <w:rPr>
            <w:rFonts w:asciiTheme="majorHAnsi" w:hAnsiTheme="majorHAnsi"/>
            <w:sz w:val="22"/>
            <w:szCs w:val="22"/>
            <w:lang w:val="en-US"/>
          </w:rPr>
          <w:t>://doi.org/10.1016/j.crsust.2021.100048</w:t>
        </w:r>
        <w:proofErr w:type="gramEnd"/>
      </w:hyperlink>
    </w:p>
    <w:p w14:paraId="5CF33147" w14:textId="77777777" w:rsidR="00E63AF9" w:rsidRDefault="00E63AF9" w:rsidP="00C64748">
      <w:pPr>
        <w:pStyle w:val="Ingetavstnd"/>
        <w:rPr>
          <w:rFonts w:asciiTheme="majorHAnsi" w:eastAsia="Times New Roman" w:hAnsiTheme="majorHAnsi" w:cs="Times New Roman"/>
          <w:lang w:val="en-US" w:eastAsia="sv-SE"/>
        </w:rPr>
      </w:pPr>
    </w:p>
    <w:p w14:paraId="26C8C81E" w14:textId="404712AB" w:rsidR="00C64748" w:rsidRPr="00C64748" w:rsidRDefault="00C64748" w:rsidP="00C64748">
      <w:pPr>
        <w:pStyle w:val="Ingetavstnd"/>
        <w:rPr>
          <w:rFonts w:asciiTheme="majorHAnsi" w:eastAsia="Times New Roman" w:hAnsiTheme="majorHAnsi" w:cs="Times New Roman"/>
          <w:lang w:val="en-US" w:eastAsia="sv-SE"/>
        </w:rPr>
      </w:pPr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Harring, N., </w:t>
      </w:r>
      <w:proofErr w:type="spellStart"/>
      <w:r w:rsidRPr="00C64748">
        <w:rPr>
          <w:rFonts w:asciiTheme="majorHAnsi" w:eastAsia="Times New Roman" w:hAnsiTheme="majorHAnsi" w:cs="Times New Roman"/>
          <w:lang w:val="en-US" w:eastAsia="sv-SE"/>
        </w:rPr>
        <w:t>Jagers</w:t>
      </w:r>
      <w:proofErr w:type="spellEnd"/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, S.C., &amp; </w:t>
      </w:r>
      <w:proofErr w:type="spellStart"/>
      <w:r w:rsidRPr="00C64748">
        <w:rPr>
          <w:rFonts w:asciiTheme="majorHAnsi" w:eastAsia="Times New Roman" w:hAnsiTheme="majorHAnsi" w:cs="Times New Roman"/>
          <w:lang w:val="en-US" w:eastAsia="sv-SE"/>
        </w:rPr>
        <w:t>Löfgren</w:t>
      </w:r>
      <w:proofErr w:type="spellEnd"/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, Å. (2021) </w:t>
      </w:r>
      <w:r w:rsidR="00F67E58">
        <w:rPr>
          <w:rFonts w:asciiTheme="majorHAnsi" w:eastAsia="Times New Roman" w:hAnsiTheme="majorHAnsi" w:cs="Times New Roman"/>
          <w:lang w:val="en-US" w:eastAsia="sv-SE"/>
        </w:rPr>
        <w:t>“</w:t>
      </w:r>
      <w:r w:rsidRPr="00C64748">
        <w:rPr>
          <w:rFonts w:asciiTheme="majorHAnsi" w:eastAsia="Times New Roman" w:hAnsiTheme="majorHAnsi" w:cs="Times New Roman"/>
          <w:lang w:val="en-US" w:eastAsia="sv-SE"/>
        </w:rPr>
        <w:t>COVID-19: Large-scale collective action, government intervention, and the importance of trust</w:t>
      </w:r>
      <w:r w:rsidR="00F67E58">
        <w:rPr>
          <w:rFonts w:asciiTheme="majorHAnsi" w:eastAsia="Times New Roman" w:hAnsiTheme="majorHAnsi" w:cs="Times New Roman"/>
          <w:lang w:val="en-US" w:eastAsia="sv-SE"/>
        </w:rPr>
        <w:t>”</w:t>
      </w:r>
      <w:r w:rsidRPr="00C64748">
        <w:rPr>
          <w:rFonts w:asciiTheme="majorHAnsi" w:eastAsia="Times New Roman" w:hAnsiTheme="majorHAnsi" w:cs="Times New Roman"/>
          <w:lang w:val="en-US" w:eastAsia="sv-SE"/>
        </w:rPr>
        <w:t>, World Development, 138 https://doi.org/10.1016/j.worlddev.2020.105236</w:t>
      </w:r>
    </w:p>
    <w:p w14:paraId="7FB1E10A" w14:textId="77777777" w:rsidR="00C64748" w:rsidRPr="00C64748" w:rsidRDefault="00C64748" w:rsidP="00C64748">
      <w:pPr>
        <w:pStyle w:val="Ingetavstnd"/>
        <w:rPr>
          <w:rFonts w:asciiTheme="majorHAnsi" w:eastAsia="Times New Roman" w:hAnsiTheme="majorHAnsi" w:cs="Times New Roman"/>
          <w:lang w:val="en-US" w:eastAsia="sv-SE"/>
        </w:rPr>
      </w:pPr>
    </w:p>
    <w:p w14:paraId="66133B09" w14:textId="0BAD45B6" w:rsidR="00C64748" w:rsidRPr="00C64748" w:rsidRDefault="00C64748" w:rsidP="00C64748">
      <w:pPr>
        <w:pStyle w:val="Ingetavstnd"/>
        <w:rPr>
          <w:rFonts w:asciiTheme="majorHAnsi" w:eastAsia="Times New Roman" w:hAnsiTheme="majorHAnsi" w:cs="Times New Roman"/>
          <w:lang w:val="en-US" w:eastAsia="sv-SE"/>
        </w:rPr>
      </w:pPr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Davidovic, D., &amp; Harring, N. (2020) </w:t>
      </w:r>
      <w:r w:rsidR="00F67E58">
        <w:rPr>
          <w:rFonts w:asciiTheme="majorHAnsi" w:eastAsia="Times New Roman" w:hAnsiTheme="majorHAnsi" w:cs="Times New Roman"/>
          <w:lang w:val="en-US" w:eastAsia="sv-SE"/>
        </w:rPr>
        <w:t>“</w:t>
      </w:r>
      <w:r w:rsidRPr="00C64748">
        <w:rPr>
          <w:rFonts w:asciiTheme="majorHAnsi" w:eastAsia="Times New Roman" w:hAnsiTheme="majorHAnsi" w:cs="Times New Roman"/>
          <w:lang w:val="en-US" w:eastAsia="sv-SE"/>
        </w:rPr>
        <w:t>Exploring the cross-national variation in public support for climate policies in Europe: The role of quality of government and trust</w:t>
      </w:r>
      <w:r w:rsidR="00F67E58">
        <w:rPr>
          <w:rFonts w:asciiTheme="majorHAnsi" w:eastAsia="Times New Roman" w:hAnsiTheme="majorHAnsi" w:cs="Times New Roman"/>
          <w:lang w:val="en-US" w:eastAsia="sv-SE"/>
        </w:rPr>
        <w:t>”</w:t>
      </w:r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, Energy Research &amp; Social Science, Volume 70, 2020, </w:t>
      </w:r>
      <w:hyperlink r:id="rId7" w:history="1">
        <w:r w:rsidRPr="00C64748">
          <w:rPr>
            <w:rFonts w:asciiTheme="majorHAnsi" w:eastAsia="Times New Roman" w:hAnsiTheme="majorHAnsi" w:cs="Times New Roman"/>
            <w:lang w:val="en-US" w:eastAsia="sv-SE"/>
          </w:rPr>
          <w:t>https://doi.org/10.1016/j.erss.2020.101785</w:t>
        </w:r>
      </w:hyperlink>
    </w:p>
    <w:p w14:paraId="0ACCB299" w14:textId="77777777" w:rsidR="00C64748" w:rsidRPr="00C64748" w:rsidRDefault="00C64748" w:rsidP="00C64748">
      <w:pPr>
        <w:pStyle w:val="Ingetavstnd"/>
        <w:rPr>
          <w:rFonts w:asciiTheme="majorHAnsi" w:eastAsia="Times New Roman" w:hAnsiTheme="majorHAnsi" w:cs="Times New Roman"/>
          <w:lang w:val="en-US" w:eastAsia="sv-SE"/>
        </w:rPr>
      </w:pPr>
    </w:p>
    <w:p w14:paraId="69EC4164" w14:textId="26CB602D" w:rsidR="00C64748" w:rsidRPr="00C64748" w:rsidRDefault="00C64748" w:rsidP="00C64748">
      <w:pPr>
        <w:pStyle w:val="Ingetavstnd"/>
        <w:rPr>
          <w:rFonts w:asciiTheme="majorHAnsi" w:eastAsia="Times New Roman" w:hAnsiTheme="majorHAnsi" w:cs="Times New Roman"/>
          <w:lang w:val="en-US" w:eastAsia="sv-SE"/>
        </w:rPr>
      </w:pPr>
      <w:r w:rsidRPr="00E63AF9">
        <w:rPr>
          <w:rFonts w:asciiTheme="majorHAnsi" w:eastAsia="Times New Roman" w:hAnsiTheme="majorHAnsi" w:cs="Times New Roman"/>
          <w:lang w:eastAsia="sv-SE"/>
        </w:rPr>
        <w:t xml:space="preserve">Jagers, </w:t>
      </w:r>
      <w:proofErr w:type="spellStart"/>
      <w:r w:rsidRPr="00E63AF9">
        <w:rPr>
          <w:rFonts w:asciiTheme="majorHAnsi" w:eastAsia="Times New Roman" w:hAnsiTheme="majorHAnsi" w:cs="Times New Roman"/>
          <w:lang w:eastAsia="sv-SE"/>
        </w:rPr>
        <w:t>S.C</w:t>
      </w:r>
      <w:proofErr w:type="spellEnd"/>
      <w:r w:rsidRPr="00E63AF9">
        <w:rPr>
          <w:rFonts w:asciiTheme="majorHAnsi" w:eastAsia="Times New Roman" w:hAnsiTheme="majorHAnsi" w:cs="Times New Roman"/>
          <w:lang w:eastAsia="sv-SE"/>
        </w:rPr>
        <w:t xml:space="preserve">., Harring, N., Löfgren, Å. et al. </w:t>
      </w:r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(2020) </w:t>
      </w:r>
      <w:r w:rsidR="00F67E58">
        <w:rPr>
          <w:rFonts w:asciiTheme="majorHAnsi" w:eastAsia="Times New Roman" w:hAnsiTheme="majorHAnsi" w:cs="Times New Roman"/>
          <w:lang w:val="en-US" w:eastAsia="sv-SE"/>
        </w:rPr>
        <w:t>“</w:t>
      </w:r>
      <w:r w:rsidRPr="00C64748">
        <w:rPr>
          <w:rFonts w:asciiTheme="majorHAnsi" w:eastAsia="Times New Roman" w:hAnsiTheme="majorHAnsi" w:cs="Times New Roman"/>
          <w:lang w:val="en-US" w:eastAsia="sv-SE"/>
        </w:rPr>
        <w:t>On the preconditions for large-scale collective action</w:t>
      </w:r>
      <w:r w:rsidR="00F67E58">
        <w:rPr>
          <w:rFonts w:asciiTheme="majorHAnsi" w:eastAsia="Times New Roman" w:hAnsiTheme="majorHAnsi" w:cs="Times New Roman"/>
          <w:lang w:val="en-US" w:eastAsia="sv-SE"/>
        </w:rPr>
        <w:t>”</w:t>
      </w:r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. </w:t>
      </w:r>
      <w:proofErr w:type="spellStart"/>
      <w:r w:rsidRPr="00C64748">
        <w:rPr>
          <w:rFonts w:asciiTheme="majorHAnsi" w:eastAsia="Times New Roman" w:hAnsiTheme="majorHAnsi" w:cs="Times New Roman"/>
          <w:lang w:val="en-US" w:eastAsia="sv-SE"/>
        </w:rPr>
        <w:t>Ambio</w:t>
      </w:r>
      <w:proofErr w:type="spellEnd"/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 49, 1282–1296. </w:t>
      </w:r>
      <w:hyperlink r:id="rId8" w:history="1">
        <w:r w:rsidRPr="00C64748">
          <w:rPr>
            <w:rFonts w:asciiTheme="majorHAnsi" w:eastAsia="Times New Roman" w:hAnsiTheme="majorHAnsi" w:cs="Times New Roman"/>
            <w:lang w:val="en-US" w:eastAsia="sv-SE"/>
          </w:rPr>
          <w:t>https://doi.org/10.1007/s13280-019-01284-w</w:t>
        </w:r>
      </w:hyperlink>
    </w:p>
    <w:p w14:paraId="279580CE" w14:textId="77777777" w:rsidR="00C64748" w:rsidRPr="00C64748" w:rsidRDefault="00C64748" w:rsidP="00C64748">
      <w:pPr>
        <w:pStyle w:val="Ingetavstnd"/>
        <w:rPr>
          <w:rFonts w:asciiTheme="majorHAnsi" w:eastAsia="Times New Roman" w:hAnsiTheme="majorHAnsi" w:cs="Times New Roman"/>
          <w:lang w:val="en-US" w:eastAsia="sv-SE"/>
        </w:rPr>
      </w:pPr>
    </w:p>
    <w:p w14:paraId="2D7B32C2" w14:textId="1F58A2EE" w:rsidR="00C64748" w:rsidRPr="00C64748" w:rsidRDefault="00C64748" w:rsidP="00C64748">
      <w:pPr>
        <w:pStyle w:val="Ingetavstnd"/>
        <w:rPr>
          <w:rFonts w:asciiTheme="majorHAnsi" w:eastAsia="Times New Roman" w:hAnsiTheme="majorHAnsi" w:cs="Times New Roman"/>
          <w:lang w:val="en-US" w:eastAsia="sv-SE"/>
        </w:rPr>
      </w:pPr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Charron, N., Harring, N. and </w:t>
      </w:r>
      <w:proofErr w:type="spellStart"/>
      <w:r w:rsidRPr="00C64748">
        <w:rPr>
          <w:rFonts w:asciiTheme="majorHAnsi" w:eastAsia="Times New Roman" w:hAnsiTheme="majorHAnsi" w:cs="Times New Roman"/>
          <w:lang w:val="en-US" w:eastAsia="sv-SE"/>
        </w:rPr>
        <w:t>Lapuente</w:t>
      </w:r>
      <w:proofErr w:type="spellEnd"/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, V. (2020), </w:t>
      </w:r>
      <w:r w:rsidR="00F67E58">
        <w:rPr>
          <w:rFonts w:asciiTheme="majorHAnsi" w:eastAsia="Times New Roman" w:hAnsiTheme="majorHAnsi" w:cs="Times New Roman"/>
          <w:lang w:val="en-US" w:eastAsia="sv-SE"/>
        </w:rPr>
        <w:t>“</w:t>
      </w:r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Trust, regulation, and redistribution </w:t>
      </w:r>
      <w:proofErr w:type="gramStart"/>
      <w:r w:rsidRPr="00C64748">
        <w:rPr>
          <w:rFonts w:asciiTheme="majorHAnsi" w:eastAsia="Times New Roman" w:hAnsiTheme="majorHAnsi" w:cs="Times New Roman"/>
          <w:lang w:val="en-US" w:eastAsia="sv-SE"/>
        </w:rPr>
        <w:t>why</w:t>
      </w:r>
      <w:proofErr w:type="gramEnd"/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 some governments overregulate and under‐redistribute</w:t>
      </w:r>
      <w:r w:rsidR="00F67E58">
        <w:rPr>
          <w:rFonts w:asciiTheme="majorHAnsi" w:eastAsia="Times New Roman" w:hAnsiTheme="majorHAnsi" w:cs="Times New Roman"/>
          <w:lang w:val="en-US" w:eastAsia="sv-SE"/>
        </w:rPr>
        <w:t>”</w:t>
      </w:r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. Regulation &amp; Governance </w:t>
      </w:r>
    </w:p>
    <w:p w14:paraId="6A5700BC" w14:textId="77777777" w:rsidR="00C64748" w:rsidRPr="00C64748" w:rsidRDefault="001666BC" w:rsidP="00C64748">
      <w:pPr>
        <w:pStyle w:val="Ingetavstnd"/>
        <w:rPr>
          <w:rFonts w:asciiTheme="majorHAnsi" w:eastAsia="Times New Roman" w:hAnsiTheme="majorHAnsi" w:cs="Times New Roman"/>
          <w:lang w:val="en-US" w:eastAsia="sv-SE"/>
        </w:rPr>
      </w:pPr>
      <w:hyperlink r:id="rId9" w:history="1">
        <w:r w:rsidR="00C64748" w:rsidRPr="00C64748">
          <w:rPr>
            <w:rFonts w:asciiTheme="majorHAnsi" w:eastAsia="Times New Roman" w:hAnsiTheme="majorHAnsi" w:cs="Times New Roman"/>
            <w:lang w:val="en-US" w:eastAsia="sv-SE"/>
          </w:rPr>
          <w:t>https://onlinelibrary.wiley.com/doi/full/10.1111/rego.12277</w:t>
        </w:r>
      </w:hyperlink>
    </w:p>
    <w:p w14:paraId="26C41858" w14:textId="77777777" w:rsidR="00C64748" w:rsidRPr="00C64748" w:rsidRDefault="00C64748" w:rsidP="00C64748">
      <w:pPr>
        <w:pStyle w:val="Ingetavstnd"/>
        <w:rPr>
          <w:rFonts w:asciiTheme="majorHAnsi" w:eastAsia="Times New Roman" w:hAnsiTheme="majorHAnsi" w:cs="Times New Roman"/>
          <w:lang w:val="en-US" w:eastAsia="sv-SE"/>
        </w:rPr>
      </w:pPr>
    </w:p>
    <w:p w14:paraId="4BE6BEF6" w14:textId="007E0810" w:rsidR="00C64748" w:rsidRPr="00C64748" w:rsidRDefault="00C64748" w:rsidP="00C64748">
      <w:pPr>
        <w:pStyle w:val="Ingetavstnd"/>
        <w:rPr>
          <w:rFonts w:asciiTheme="majorHAnsi" w:eastAsia="Times New Roman" w:hAnsiTheme="majorHAnsi" w:cs="Times New Roman"/>
          <w:lang w:val="en-US" w:eastAsia="sv-SE"/>
        </w:rPr>
      </w:pPr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Harring, N., </w:t>
      </w:r>
      <w:proofErr w:type="spellStart"/>
      <w:r w:rsidRPr="00C64748">
        <w:rPr>
          <w:rFonts w:asciiTheme="majorHAnsi" w:eastAsia="Times New Roman" w:hAnsiTheme="majorHAnsi" w:cs="Times New Roman"/>
          <w:lang w:val="en-US" w:eastAsia="sv-SE"/>
        </w:rPr>
        <w:t>Jagers</w:t>
      </w:r>
      <w:proofErr w:type="spellEnd"/>
      <w:r w:rsidRPr="00C64748">
        <w:rPr>
          <w:rFonts w:asciiTheme="majorHAnsi" w:eastAsia="Times New Roman" w:hAnsiTheme="majorHAnsi" w:cs="Times New Roman"/>
          <w:lang w:val="en-US" w:eastAsia="sv-SE"/>
        </w:rPr>
        <w:t xml:space="preserve"> S.C. &amp; Matti, S. (2019) </w:t>
      </w:r>
      <w:r w:rsidR="00F67E58">
        <w:rPr>
          <w:rFonts w:asciiTheme="majorHAnsi" w:eastAsia="Times New Roman" w:hAnsiTheme="majorHAnsi" w:cs="Times New Roman"/>
          <w:lang w:val="en-US" w:eastAsia="sv-SE"/>
        </w:rPr>
        <w:t>“</w:t>
      </w:r>
      <w:r w:rsidRPr="00C64748">
        <w:rPr>
          <w:rFonts w:asciiTheme="majorHAnsi" w:eastAsia="Times New Roman" w:hAnsiTheme="majorHAnsi" w:cs="Times New Roman"/>
          <w:lang w:val="en-US" w:eastAsia="sv-SE"/>
        </w:rPr>
        <w:t>The significance of political culture, economic context and instrument type for climate policy support: a cross-national study</w:t>
      </w:r>
      <w:r w:rsidR="00F67E58">
        <w:rPr>
          <w:rFonts w:asciiTheme="majorHAnsi" w:eastAsia="Times New Roman" w:hAnsiTheme="majorHAnsi" w:cs="Times New Roman"/>
          <w:lang w:val="en-US" w:eastAsia="sv-SE"/>
        </w:rPr>
        <w:t>”</w:t>
      </w:r>
      <w:r w:rsidRPr="00C64748">
        <w:rPr>
          <w:rFonts w:asciiTheme="majorHAnsi" w:eastAsia="Times New Roman" w:hAnsiTheme="majorHAnsi" w:cs="Times New Roman"/>
          <w:lang w:val="en-US" w:eastAsia="sv-SE"/>
        </w:rPr>
        <w:t>, Climate Policy, 19:5, 636-650</w:t>
      </w:r>
      <w:r w:rsidR="00625487">
        <w:rPr>
          <w:rFonts w:asciiTheme="majorHAnsi" w:eastAsia="Times New Roman" w:hAnsiTheme="majorHAnsi" w:cs="Times New Roman"/>
          <w:lang w:val="en-US" w:eastAsia="sv-SE"/>
        </w:rPr>
        <w:t xml:space="preserve"> </w:t>
      </w:r>
      <w:hyperlink r:id="rId10" w:history="1">
        <w:r w:rsidR="00625487" w:rsidRPr="00CA0E5B">
          <w:rPr>
            <w:rStyle w:val="Hyperlnk"/>
            <w:rFonts w:asciiTheme="majorHAnsi" w:eastAsia="Times New Roman" w:hAnsiTheme="majorHAnsi" w:cs="Times New Roman"/>
            <w:lang w:val="en-US" w:eastAsia="sv-SE"/>
          </w:rPr>
          <w:t>https://www.tandfonline.com/doi/full/10.1080/14693062.2018.1547181</w:t>
        </w:r>
      </w:hyperlink>
    </w:p>
    <w:p w14:paraId="6E38B8C8" w14:textId="77777777" w:rsidR="00E379EE" w:rsidRPr="00C64748" w:rsidRDefault="00E379EE" w:rsidP="008C3C25">
      <w:pPr>
        <w:rPr>
          <w:rFonts w:asciiTheme="majorHAnsi" w:hAnsiTheme="majorHAnsi"/>
          <w:sz w:val="22"/>
          <w:szCs w:val="22"/>
          <w:lang w:val="en-US"/>
        </w:rPr>
      </w:pPr>
    </w:p>
    <w:p w14:paraId="0D61D504" w14:textId="77777777" w:rsidR="00D700F0" w:rsidRPr="00DE17A5" w:rsidRDefault="00D700F0" w:rsidP="00D700F0">
      <w:pPr>
        <w:pStyle w:val="Ingetavstnd"/>
        <w:rPr>
          <w:rFonts w:asciiTheme="majorHAnsi" w:hAnsiTheme="majorHAnsi" w:cs="Times New Roman"/>
          <w:lang w:val="en-GB"/>
        </w:rPr>
      </w:pPr>
    </w:p>
    <w:p w14:paraId="6D5D6EA7" w14:textId="0BBBE742" w:rsidR="00F67E58" w:rsidRPr="00F67E58" w:rsidRDefault="00C30DB7" w:rsidP="00F67E58">
      <w:pPr>
        <w:rPr>
          <w:rFonts w:asciiTheme="majorHAnsi" w:eastAsiaTheme="minorHAnsi" w:hAnsiTheme="majorHAnsi"/>
          <w:sz w:val="22"/>
          <w:szCs w:val="22"/>
          <w:lang w:val="en-GB" w:eastAsia="en-US"/>
        </w:rPr>
      </w:pPr>
      <w:r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lastRenderedPageBreak/>
        <w:t>D</w:t>
      </w:r>
      <w:r w:rsidR="00DC7423"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>avidovic</w:t>
      </w:r>
      <w:r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>,</w:t>
      </w:r>
      <w:r w:rsidR="00D700F0"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 xml:space="preserve"> D.,</w:t>
      </w:r>
      <w:r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 xml:space="preserve"> Harring</w:t>
      </w:r>
      <w:r w:rsidR="00D700F0"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>, N</w:t>
      </w:r>
      <w:r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 xml:space="preserve"> &amp; </w:t>
      </w:r>
      <w:proofErr w:type="spellStart"/>
      <w:r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>Jagers</w:t>
      </w:r>
      <w:proofErr w:type="spellEnd"/>
      <w:r w:rsidR="00D700F0"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 xml:space="preserve">, S.C. </w:t>
      </w:r>
      <w:r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 xml:space="preserve">(2019) </w:t>
      </w:r>
      <w:r w:rsidR="00F67E58"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>“</w:t>
      </w:r>
      <w:r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>The contingent effects of environmental concern and ideology: institutional context and people’s willingness to pay environmental taxes</w:t>
      </w:r>
      <w:r w:rsidR="00F67E58"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>”</w:t>
      </w:r>
      <w:r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>, Environmental Politics</w:t>
      </w:r>
      <w:r w:rsidR="00F67E58"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 xml:space="preserve"> </w:t>
      </w:r>
      <w:r w:rsidR="00F67E58" w:rsidRPr="00F67E58">
        <w:rPr>
          <w:rFonts w:asciiTheme="majorHAnsi" w:eastAsiaTheme="minorHAnsi" w:hAnsiTheme="majorHAnsi"/>
          <w:sz w:val="22"/>
          <w:szCs w:val="22"/>
          <w:lang w:val="en-GB" w:eastAsia="en-US"/>
        </w:rPr>
        <w:t>29:4, 674-696</w:t>
      </w:r>
    </w:p>
    <w:p w14:paraId="111BE117" w14:textId="77777777" w:rsidR="00D700F0" w:rsidRPr="00DE17A5" w:rsidRDefault="00D700F0" w:rsidP="00D700F0">
      <w:pPr>
        <w:pStyle w:val="Ingetavstnd"/>
        <w:rPr>
          <w:rFonts w:asciiTheme="majorHAnsi" w:hAnsiTheme="majorHAnsi" w:cs="Times New Roman"/>
          <w:lang w:val="en-GB"/>
        </w:rPr>
      </w:pPr>
    </w:p>
    <w:p w14:paraId="7596EFDE" w14:textId="17DB9647" w:rsidR="00C30DB7" w:rsidRPr="00DE17A5" w:rsidRDefault="00F67E58" w:rsidP="00D700F0">
      <w:pPr>
        <w:pStyle w:val="Ingetavstnd"/>
        <w:rPr>
          <w:rFonts w:asciiTheme="majorHAnsi" w:hAnsiTheme="majorHAnsi" w:cs="Times New Roman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B</w:t>
      </w:r>
      <w:r w:rsidR="00C30DB7" w:rsidRPr="00DE17A5">
        <w:rPr>
          <w:rFonts w:asciiTheme="majorHAnsi" w:hAnsiTheme="majorHAnsi" w:cs="Times New Roman"/>
          <w:lang w:val="en-GB"/>
        </w:rPr>
        <w:t>oräng</w:t>
      </w:r>
      <w:proofErr w:type="spellEnd"/>
      <w:r w:rsidR="00C30DB7" w:rsidRPr="00DE17A5">
        <w:rPr>
          <w:rFonts w:asciiTheme="majorHAnsi" w:hAnsiTheme="majorHAnsi" w:cs="Times New Roman"/>
          <w:lang w:val="en-GB"/>
        </w:rPr>
        <w:t>, F.</w:t>
      </w:r>
      <w:r w:rsidR="00D700F0" w:rsidRPr="00DE17A5">
        <w:rPr>
          <w:rFonts w:asciiTheme="majorHAnsi" w:hAnsiTheme="majorHAnsi" w:cs="Times New Roman"/>
          <w:lang w:val="en-GB"/>
        </w:rPr>
        <w:t>,</w:t>
      </w:r>
      <w:r w:rsidR="00C30DB7" w:rsidRPr="00DE17A5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C30DB7" w:rsidRPr="00DE17A5">
        <w:rPr>
          <w:rFonts w:asciiTheme="majorHAnsi" w:hAnsiTheme="majorHAnsi" w:cs="Times New Roman"/>
          <w:lang w:val="en-GB"/>
        </w:rPr>
        <w:t>Felgendreher</w:t>
      </w:r>
      <w:proofErr w:type="spellEnd"/>
      <w:r w:rsidR="00C30DB7" w:rsidRPr="00DE17A5">
        <w:rPr>
          <w:rFonts w:asciiTheme="majorHAnsi" w:hAnsiTheme="majorHAnsi" w:cs="Times New Roman"/>
          <w:lang w:val="en-GB"/>
        </w:rPr>
        <w:t>, S.</w:t>
      </w:r>
      <w:r w:rsidR="00D700F0" w:rsidRPr="00DE17A5">
        <w:rPr>
          <w:rFonts w:asciiTheme="majorHAnsi" w:hAnsiTheme="majorHAnsi" w:cs="Times New Roman"/>
          <w:lang w:val="en-GB"/>
        </w:rPr>
        <w:t>,</w:t>
      </w:r>
      <w:r w:rsidR="00C30DB7" w:rsidRPr="00DE17A5">
        <w:rPr>
          <w:rFonts w:asciiTheme="majorHAnsi" w:hAnsiTheme="majorHAnsi" w:cs="Times New Roman"/>
          <w:lang w:val="en-GB"/>
        </w:rPr>
        <w:t xml:space="preserve"> Harring, N.</w:t>
      </w:r>
      <w:r w:rsidR="00D700F0" w:rsidRPr="00DE17A5">
        <w:rPr>
          <w:rFonts w:asciiTheme="majorHAnsi" w:hAnsiTheme="majorHAnsi" w:cs="Times New Roman"/>
          <w:lang w:val="en-GB"/>
        </w:rPr>
        <w:t>,</w:t>
      </w:r>
      <w:r w:rsidR="00C30DB7" w:rsidRPr="00DE17A5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C30DB7" w:rsidRPr="00DE17A5">
        <w:rPr>
          <w:rFonts w:asciiTheme="majorHAnsi" w:hAnsiTheme="majorHAnsi" w:cs="Times New Roman"/>
          <w:lang w:val="en-GB"/>
        </w:rPr>
        <w:t>Löfgren</w:t>
      </w:r>
      <w:proofErr w:type="spellEnd"/>
      <w:r w:rsidR="00C30DB7" w:rsidRPr="00DE17A5">
        <w:rPr>
          <w:rFonts w:asciiTheme="majorHAnsi" w:hAnsiTheme="majorHAnsi" w:cs="Times New Roman"/>
          <w:lang w:val="en-GB"/>
        </w:rPr>
        <w:t>, Å.</w:t>
      </w:r>
      <w:r w:rsidR="008C3C25" w:rsidRPr="00DE17A5">
        <w:rPr>
          <w:rFonts w:asciiTheme="majorHAnsi" w:hAnsiTheme="majorHAnsi" w:cs="Times New Roman"/>
          <w:lang w:val="en-GB"/>
        </w:rPr>
        <w:t xml:space="preserve"> (2019)</w:t>
      </w:r>
      <w:r w:rsidR="00C30DB7" w:rsidRPr="00DE17A5">
        <w:rPr>
          <w:rFonts w:asciiTheme="majorHAnsi" w:hAnsiTheme="majorHAnsi" w:cs="Times New Roman"/>
          <w:lang w:val="en-GB"/>
        </w:rPr>
        <w:t xml:space="preserve"> </w:t>
      </w:r>
      <w:r>
        <w:rPr>
          <w:rFonts w:asciiTheme="majorHAnsi" w:hAnsiTheme="majorHAnsi" w:cs="Times New Roman"/>
          <w:lang w:val="en-GB"/>
        </w:rPr>
        <w:t>“</w:t>
      </w:r>
      <w:r w:rsidR="00C30DB7" w:rsidRPr="00DE17A5">
        <w:rPr>
          <w:rFonts w:asciiTheme="majorHAnsi" w:hAnsiTheme="majorHAnsi" w:cs="Times New Roman"/>
          <w:lang w:val="en-GB"/>
        </w:rPr>
        <w:t>Committing to the Climate: A Global Study of Accountable Climate Targets</w:t>
      </w:r>
      <w:r>
        <w:rPr>
          <w:rFonts w:asciiTheme="majorHAnsi" w:hAnsiTheme="majorHAnsi" w:cs="Times New Roman"/>
          <w:lang w:val="en-GB"/>
        </w:rPr>
        <w:t>”</w:t>
      </w:r>
      <w:r w:rsidR="00C30DB7" w:rsidRPr="00DE17A5">
        <w:rPr>
          <w:rFonts w:asciiTheme="majorHAnsi" w:hAnsiTheme="majorHAnsi" w:cs="Times New Roman"/>
          <w:lang w:val="en-GB"/>
        </w:rPr>
        <w:t xml:space="preserve">. </w:t>
      </w:r>
      <w:r w:rsidR="00C30DB7" w:rsidRPr="00DE17A5">
        <w:rPr>
          <w:rFonts w:asciiTheme="majorHAnsi" w:hAnsiTheme="majorHAnsi" w:cs="Times New Roman"/>
          <w:i/>
          <w:iCs/>
          <w:lang w:val="en-GB"/>
        </w:rPr>
        <w:t>Sustainability</w:t>
      </w:r>
      <w:r w:rsidR="00C30DB7" w:rsidRPr="00DE17A5">
        <w:rPr>
          <w:rFonts w:asciiTheme="majorHAnsi" w:hAnsiTheme="majorHAnsi" w:cs="Times New Roman"/>
          <w:lang w:val="en-GB"/>
        </w:rPr>
        <w:t xml:space="preserve">, 11, 1861. </w:t>
      </w:r>
    </w:p>
    <w:p w14:paraId="32C3950B" w14:textId="77777777" w:rsidR="00C30DB7" w:rsidRPr="00DE17A5" w:rsidRDefault="00C30DB7" w:rsidP="00C30DB7">
      <w:pPr>
        <w:rPr>
          <w:rFonts w:asciiTheme="majorHAnsi" w:hAnsiTheme="majorHAnsi"/>
          <w:sz w:val="22"/>
          <w:szCs w:val="22"/>
          <w:lang w:val="en-US"/>
        </w:rPr>
      </w:pPr>
    </w:p>
    <w:p w14:paraId="143993CD" w14:textId="04A7B62A" w:rsidR="00000C0C" w:rsidRPr="00DE17A5" w:rsidRDefault="00000C0C" w:rsidP="00CC4291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 xml:space="preserve">Harring, N.,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Jagers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S. C., and Nilsson F. (2019) </w:t>
      </w:r>
      <w:r w:rsidR="00F67E58">
        <w:rPr>
          <w:rFonts w:asciiTheme="majorHAnsi" w:hAnsiTheme="majorHAnsi"/>
          <w:sz w:val="22"/>
          <w:szCs w:val="22"/>
          <w:lang w:val="en-US"/>
        </w:rPr>
        <w:t>“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Recycling as a Large-Scale Collective Action Dilemma: A Cross-Country Study on Trust and Reported Recycling Behavior."  </w:t>
      </w:r>
      <w:r w:rsidRPr="00DE17A5">
        <w:rPr>
          <w:rFonts w:asciiTheme="majorHAnsi" w:hAnsiTheme="majorHAnsi"/>
          <w:i/>
          <w:iCs/>
          <w:sz w:val="22"/>
          <w:szCs w:val="22"/>
          <w:lang w:val="en-US"/>
        </w:rPr>
        <w:t>Resources, Conservation and Recycling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140: 85-90.</w:t>
      </w:r>
    </w:p>
    <w:p w14:paraId="7FE7D9EA" w14:textId="77777777" w:rsidR="00E379EE" w:rsidRPr="00DE17A5" w:rsidRDefault="00E379EE" w:rsidP="00CC4291">
      <w:pPr>
        <w:rPr>
          <w:rFonts w:asciiTheme="majorHAnsi" w:hAnsiTheme="majorHAnsi"/>
          <w:sz w:val="22"/>
          <w:szCs w:val="22"/>
          <w:lang w:val="en-US"/>
        </w:rPr>
      </w:pPr>
    </w:p>
    <w:p w14:paraId="7C9FD9EB" w14:textId="77777777" w:rsidR="008A043E" w:rsidRPr="00DE17A5" w:rsidRDefault="009F39F5" w:rsidP="00CC4291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>Harring, N</w:t>
      </w:r>
      <w:r w:rsidR="008A043E" w:rsidRPr="00DE17A5">
        <w:rPr>
          <w:rFonts w:asciiTheme="majorHAnsi" w:hAnsiTheme="majorHAnsi"/>
          <w:sz w:val="22"/>
          <w:szCs w:val="22"/>
          <w:lang w:val="en-US"/>
        </w:rPr>
        <w:t xml:space="preserve">.  </w:t>
      </w:r>
      <w:r w:rsidR="00606405" w:rsidRPr="00DE17A5">
        <w:rPr>
          <w:rFonts w:asciiTheme="majorHAnsi" w:hAnsiTheme="majorHAnsi"/>
          <w:sz w:val="22"/>
          <w:szCs w:val="22"/>
          <w:lang w:val="en-US"/>
        </w:rPr>
        <w:t>(</w:t>
      </w:r>
      <w:r w:rsidR="008A043E" w:rsidRPr="00DE17A5">
        <w:rPr>
          <w:rFonts w:asciiTheme="majorHAnsi" w:hAnsiTheme="majorHAnsi"/>
          <w:sz w:val="22"/>
          <w:szCs w:val="22"/>
          <w:lang w:val="en-US"/>
        </w:rPr>
        <w:t>2018</w:t>
      </w:r>
      <w:r w:rsidR="00606405" w:rsidRPr="00DE17A5">
        <w:rPr>
          <w:rFonts w:asciiTheme="majorHAnsi" w:hAnsiTheme="majorHAnsi"/>
          <w:sz w:val="22"/>
          <w:szCs w:val="22"/>
          <w:lang w:val="en-US"/>
        </w:rPr>
        <w:t>)</w:t>
      </w:r>
      <w:r w:rsidR="00C372D2" w:rsidRPr="00DE17A5">
        <w:rPr>
          <w:rFonts w:asciiTheme="majorHAnsi" w:hAnsiTheme="majorHAnsi"/>
          <w:sz w:val="22"/>
          <w:szCs w:val="22"/>
          <w:lang w:val="en-US"/>
        </w:rPr>
        <w:t>.</w:t>
      </w:r>
      <w:r w:rsidR="008A043E" w:rsidRPr="00DE17A5">
        <w:rPr>
          <w:rFonts w:asciiTheme="majorHAnsi" w:hAnsiTheme="majorHAnsi"/>
          <w:sz w:val="22"/>
          <w:szCs w:val="22"/>
          <w:lang w:val="en-US"/>
        </w:rPr>
        <w:t xml:space="preserve"> "Trust and State Intervention: Results from a Swedish Survey on Environmental Policy Support."  </w:t>
      </w:r>
      <w:r w:rsidR="008A043E" w:rsidRPr="00DE17A5">
        <w:rPr>
          <w:rFonts w:asciiTheme="majorHAnsi" w:hAnsiTheme="majorHAnsi"/>
          <w:i/>
          <w:iCs/>
          <w:sz w:val="22"/>
          <w:szCs w:val="22"/>
          <w:lang w:val="en-US"/>
        </w:rPr>
        <w:t>Environmental Science &amp; Policy</w:t>
      </w:r>
      <w:r w:rsidR="008A043E" w:rsidRPr="00DE17A5">
        <w:rPr>
          <w:rFonts w:asciiTheme="majorHAnsi" w:hAnsiTheme="majorHAnsi"/>
          <w:sz w:val="22"/>
          <w:szCs w:val="22"/>
          <w:lang w:val="en-US"/>
        </w:rPr>
        <w:t xml:space="preserve"> 82: 1-8.</w:t>
      </w:r>
    </w:p>
    <w:p w14:paraId="1B780C93" w14:textId="77777777" w:rsidR="00C40728" w:rsidRPr="00DE17A5" w:rsidRDefault="00C40728" w:rsidP="00CC4291">
      <w:pPr>
        <w:rPr>
          <w:rFonts w:asciiTheme="majorHAnsi" w:hAnsiTheme="majorHAnsi"/>
          <w:sz w:val="22"/>
          <w:szCs w:val="22"/>
          <w:lang w:val="en-US"/>
        </w:rPr>
      </w:pPr>
    </w:p>
    <w:p w14:paraId="67873526" w14:textId="77777777" w:rsidR="00606405" w:rsidRPr="00DE17A5" w:rsidRDefault="00606405" w:rsidP="00CC4291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 xml:space="preserve">Harring, N.,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Torbjörnsson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T., and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Lundholm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C. (2018).  "Solving Environmental Problems Together? The Roles of Value Orientations and Trust in the State in Environmental Policy Support among Swedish Undergraduate Students."  </w:t>
      </w:r>
      <w:r w:rsidRPr="00DE17A5">
        <w:rPr>
          <w:rFonts w:asciiTheme="majorHAnsi" w:hAnsiTheme="majorHAnsi"/>
          <w:i/>
          <w:iCs/>
          <w:sz w:val="22"/>
          <w:szCs w:val="22"/>
          <w:lang w:val="en-US"/>
        </w:rPr>
        <w:t>Education Sciences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8: 124.</w:t>
      </w:r>
    </w:p>
    <w:p w14:paraId="490ED32A" w14:textId="77777777" w:rsidR="00C40728" w:rsidRPr="00DE17A5" w:rsidRDefault="00C40728" w:rsidP="00CC4291">
      <w:pPr>
        <w:rPr>
          <w:rFonts w:asciiTheme="majorHAnsi" w:hAnsiTheme="majorHAnsi"/>
          <w:sz w:val="22"/>
          <w:szCs w:val="22"/>
          <w:lang w:val="en-US"/>
        </w:rPr>
      </w:pPr>
    </w:p>
    <w:p w14:paraId="58C7BC5C" w14:textId="77777777" w:rsidR="008C3C25" w:rsidRPr="00DE17A5" w:rsidRDefault="008156E8" w:rsidP="008C3C25">
      <w:p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Jagers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>, S.</w:t>
      </w:r>
      <w:r w:rsidR="00045E9C" w:rsidRPr="00DE17A5">
        <w:rPr>
          <w:rFonts w:asciiTheme="majorHAnsi" w:hAnsiTheme="majorHAnsi"/>
          <w:sz w:val="22"/>
          <w:szCs w:val="22"/>
          <w:lang w:val="en-US"/>
        </w:rPr>
        <w:t>, C., Harring</w:t>
      </w:r>
      <w:r w:rsidRPr="00DE17A5">
        <w:rPr>
          <w:rFonts w:asciiTheme="majorHAnsi" w:hAnsiTheme="majorHAnsi"/>
          <w:sz w:val="22"/>
          <w:szCs w:val="22"/>
          <w:lang w:val="en-US"/>
        </w:rPr>
        <w:t>, N.</w:t>
      </w:r>
      <w:r w:rsidR="00045E9C"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DE17A5">
        <w:rPr>
          <w:rFonts w:asciiTheme="majorHAnsi" w:hAnsiTheme="majorHAnsi"/>
          <w:sz w:val="22"/>
          <w:szCs w:val="22"/>
          <w:lang w:val="en-US"/>
        </w:rPr>
        <w:t>and</w:t>
      </w:r>
      <w:r w:rsidR="00045E9C" w:rsidRPr="00DE17A5">
        <w:rPr>
          <w:rFonts w:asciiTheme="majorHAnsi" w:hAnsiTheme="majorHAnsi"/>
          <w:sz w:val="22"/>
          <w:szCs w:val="22"/>
          <w:lang w:val="en-US"/>
        </w:rPr>
        <w:t xml:space="preserve"> Matti</w:t>
      </w:r>
      <w:r w:rsidRPr="00DE17A5">
        <w:rPr>
          <w:rFonts w:asciiTheme="majorHAnsi" w:hAnsiTheme="majorHAnsi"/>
          <w:sz w:val="22"/>
          <w:szCs w:val="22"/>
          <w:lang w:val="en-US"/>
        </w:rPr>
        <w:t>, S.</w:t>
      </w:r>
      <w:r w:rsidR="00045E9C" w:rsidRPr="00DE17A5">
        <w:rPr>
          <w:rFonts w:asciiTheme="majorHAnsi" w:hAnsiTheme="majorHAnsi"/>
          <w:sz w:val="22"/>
          <w:szCs w:val="22"/>
          <w:lang w:val="en-US"/>
        </w:rPr>
        <w:t xml:space="preserve"> (2018). "Environmental management from left to right – on ideology, policy-specific beliefs and pro-environmental policy support." </w:t>
      </w:r>
      <w:r w:rsidR="00045E9C" w:rsidRPr="00DE17A5">
        <w:rPr>
          <w:rFonts w:asciiTheme="majorHAnsi" w:hAnsiTheme="majorHAnsi"/>
          <w:i/>
          <w:sz w:val="22"/>
          <w:szCs w:val="22"/>
          <w:lang w:val="en-US"/>
        </w:rPr>
        <w:t>Journal of Environmental Planning and Management</w:t>
      </w:r>
      <w:r w:rsidR="00045E9C"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045E9C" w:rsidRPr="00DE17A5">
        <w:rPr>
          <w:rFonts w:asciiTheme="majorHAnsi" w:hAnsiTheme="majorHAnsi"/>
          <w:bCs/>
          <w:sz w:val="22"/>
          <w:szCs w:val="22"/>
          <w:lang w:val="en-US"/>
        </w:rPr>
        <w:t>61</w:t>
      </w:r>
      <w:r w:rsidR="00045E9C" w:rsidRPr="00DE17A5">
        <w:rPr>
          <w:rFonts w:asciiTheme="majorHAnsi" w:hAnsiTheme="majorHAnsi"/>
          <w:sz w:val="22"/>
          <w:szCs w:val="22"/>
          <w:lang w:val="en-US"/>
        </w:rPr>
        <w:t xml:space="preserve">(1): 86-104. </w:t>
      </w:r>
    </w:p>
    <w:p w14:paraId="019207EB" w14:textId="77777777" w:rsidR="00C40728" w:rsidRPr="00DE17A5" w:rsidRDefault="00C40728" w:rsidP="008C3C25">
      <w:pPr>
        <w:rPr>
          <w:rFonts w:asciiTheme="majorHAnsi" w:hAnsiTheme="majorHAnsi"/>
          <w:sz w:val="22"/>
          <w:szCs w:val="22"/>
          <w:lang w:val="en-US"/>
        </w:rPr>
      </w:pPr>
    </w:p>
    <w:p w14:paraId="5A466476" w14:textId="77777777" w:rsidR="00830DF8" w:rsidRPr="00830DF8" w:rsidRDefault="008C3C25" w:rsidP="00830DF8">
      <w:pPr>
        <w:pStyle w:val="Ingetavstnd"/>
        <w:rPr>
          <w:rFonts w:asciiTheme="majorHAnsi" w:hAnsiTheme="majorHAnsi" w:cs="Times New Roman"/>
        </w:rPr>
      </w:pPr>
      <w:proofErr w:type="spellStart"/>
      <w:r w:rsidRPr="00DE17A5">
        <w:rPr>
          <w:rFonts w:asciiTheme="majorHAnsi" w:hAnsiTheme="majorHAnsi" w:cs="Times New Roman"/>
          <w:lang w:val="en-GB"/>
        </w:rPr>
        <w:t>Torbjörnsson</w:t>
      </w:r>
      <w:proofErr w:type="spellEnd"/>
      <w:r w:rsidRPr="00DE17A5">
        <w:rPr>
          <w:rFonts w:asciiTheme="majorHAnsi" w:hAnsiTheme="majorHAnsi" w:cs="Times New Roman"/>
          <w:lang w:val="en-GB"/>
        </w:rPr>
        <w:t xml:space="preserve"> T, Harring N &amp; </w:t>
      </w:r>
      <w:proofErr w:type="spellStart"/>
      <w:r w:rsidRPr="00DE17A5">
        <w:rPr>
          <w:rFonts w:asciiTheme="majorHAnsi" w:hAnsiTheme="majorHAnsi" w:cs="Times New Roman"/>
          <w:lang w:val="en-GB"/>
        </w:rPr>
        <w:t>Lundholm</w:t>
      </w:r>
      <w:proofErr w:type="spellEnd"/>
      <w:r w:rsidRPr="00DE17A5">
        <w:rPr>
          <w:rFonts w:asciiTheme="majorHAnsi" w:hAnsiTheme="majorHAnsi" w:cs="Times New Roman"/>
          <w:lang w:val="en-GB"/>
        </w:rPr>
        <w:t xml:space="preserve"> C, (2018) Environmental Sustainability and Legal </w:t>
      </w:r>
      <w:proofErr w:type="gramStart"/>
      <w:r w:rsidRPr="00DE17A5">
        <w:rPr>
          <w:rFonts w:asciiTheme="majorHAnsi" w:hAnsiTheme="majorHAnsi" w:cs="Times New Roman"/>
          <w:lang w:val="en-GB"/>
        </w:rPr>
        <w:t>Education :</w:t>
      </w:r>
      <w:proofErr w:type="gramEnd"/>
      <w:r w:rsidRPr="00DE17A5">
        <w:rPr>
          <w:rFonts w:asciiTheme="majorHAnsi" w:hAnsiTheme="majorHAnsi" w:cs="Times New Roman"/>
          <w:lang w:val="en-GB"/>
        </w:rPr>
        <w:t xml:space="preserve"> Swedish Law Student´s Value Orientation. </w:t>
      </w:r>
      <w:proofErr w:type="spellStart"/>
      <w:r w:rsidRPr="00DE17A5">
        <w:rPr>
          <w:rFonts w:asciiTheme="majorHAnsi" w:hAnsiTheme="majorHAnsi" w:cs="Times New Roman"/>
          <w:i/>
          <w:iCs/>
        </w:rPr>
        <w:t>Retfærd</w:t>
      </w:r>
      <w:proofErr w:type="spellEnd"/>
      <w:r w:rsidRPr="00DE17A5">
        <w:rPr>
          <w:rFonts w:asciiTheme="majorHAnsi" w:hAnsiTheme="majorHAnsi" w:cs="Times New Roman"/>
          <w:i/>
          <w:iCs/>
        </w:rPr>
        <w:t xml:space="preserve"> Nordisk Juridisk </w:t>
      </w:r>
      <w:proofErr w:type="spellStart"/>
      <w:r w:rsidRPr="00DE17A5">
        <w:rPr>
          <w:rFonts w:asciiTheme="majorHAnsi" w:hAnsiTheme="majorHAnsi" w:cs="Times New Roman"/>
          <w:i/>
          <w:iCs/>
        </w:rPr>
        <w:t>Tidsskrift</w:t>
      </w:r>
      <w:proofErr w:type="spellEnd"/>
      <w:r w:rsidRPr="00DE17A5">
        <w:rPr>
          <w:rFonts w:asciiTheme="majorHAnsi" w:hAnsiTheme="majorHAnsi" w:cs="Times New Roman"/>
          <w:i/>
          <w:iCs/>
        </w:rPr>
        <w:t xml:space="preserve"> </w:t>
      </w:r>
      <w:r w:rsidR="00830DF8" w:rsidRPr="00830DF8">
        <w:rPr>
          <w:rFonts w:asciiTheme="majorHAnsi" w:hAnsiTheme="majorHAnsi" w:cs="Times New Roman"/>
        </w:rPr>
        <w:t>Vol. 41</w:t>
      </w:r>
      <w:r w:rsidR="00830DF8">
        <w:rPr>
          <w:rFonts w:asciiTheme="majorHAnsi" w:hAnsiTheme="majorHAnsi" w:cs="Times New Roman"/>
        </w:rPr>
        <w:t xml:space="preserve"> (</w:t>
      </w:r>
      <w:proofErr w:type="gramStart"/>
      <w:r w:rsidR="00830DF8" w:rsidRPr="00830DF8">
        <w:rPr>
          <w:rFonts w:asciiTheme="majorHAnsi" w:hAnsiTheme="majorHAnsi" w:cs="Times New Roman"/>
        </w:rPr>
        <w:t>3-4</w:t>
      </w:r>
      <w:proofErr w:type="gramEnd"/>
      <w:r w:rsidR="00830DF8">
        <w:rPr>
          <w:rFonts w:asciiTheme="majorHAnsi" w:hAnsiTheme="majorHAnsi" w:cs="Times New Roman"/>
        </w:rPr>
        <w:t>)</w:t>
      </w:r>
      <w:r w:rsidR="00830DF8" w:rsidRPr="00830DF8">
        <w:rPr>
          <w:rFonts w:asciiTheme="majorHAnsi" w:hAnsiTheme="majorHAnsi" w:cs="Times New Roman"/>
        </w:rPr>
        <w:t>, 99-115</w:t>
      </w:r>
    </w:p>
    <w:p w14:paraId="5988F582" w14:textId="77777777" w:rsidR="008C3C25" w:rsidRPr="00DE17A5" w:rsidRDefault="008C3C25" w:rsidP="008C3C25">
      <w:pPr>
        <w:pStyle w:val="Ingetavstnd"/>
        <w:rPr>
          <w:rFonts w:asciiTheme="majorHAnsi" w:hAnsiTheme="majorHAnsi" w:cs="Times New Roman"/>
        </w:rPr>
      </w:pPr>
    </w:p>
    <w:p w14:paraId="763F5E14" w14:textId="77777777" w:rsidR="00045E9C" w:rsidRPr="00DE17A5" w:rsidRDefault="00045E9C" w:rsidP="00045E9C">
      <w:pPr>
        <w:rPr>
          <w:rFonts w:asciiTheme="majorHAnsi" w:hAnsiTheme="majorHAnsi"/>
          <w:sz w:val="22"/>
          <w:szCs w:val="22"/>
          <w:lang w:val="en-US"/>
        </w:rPr>
      </w:pPr>
      <w:r w:rsidRPr="00830DF8">
        <w:rPr>
          <w:rFonts w:asciiTheme="majorHAnsi" w:hAnsiTheme="majorHAnsi"/>
          <w:sz w:val="22"/>
          <w:szCs w:val="22"/>
        </w:rPr>
        <w:t>Harring, N</w:t>
      </w:r>
      <w:r w:rsidR="008156E8" w:rsidRPr="00830DF8">
        <w:rPr>
          <w:rFonts w:asciiTheme="majorHAnsi" w:hAnsiTheme="majorHAnsi"/>
          <w:sz w:val="22"/>
          <w:szCs w:val="22"/>
        </w:rPr>
        <w:t>.</w:t>
      </w:r>
      <w:r w:rsidRPr="00830DF8">
        <w:rPr>
          <w:rFonts w:asciiTheme="majorHAnsi" w:hAnsiTheme="majorHAnsi"/>
          <w:sz w:val="22"/>
          <w:szCs w:val="22"/>
        </w:rPr>
        <w:t>, Jagers,</w:t>
      </w:r>
      <w:r w:rsidR="008156E8" w:rsidRPr="00830DF8">
        <w:rPr>
          <w:rFonts w:asciiTheme="majorHAnsi" w:hAnsiTheme="majorHAnsi"/>
          <w:sz w:val="22"/>
          <w:szCs w:val="22"/>
        </w:rPr>
        <w:t xml:space="preserve"> S. C.</w:t>
      </w:r>
      <w:r w:rsidRPr="00830DF8">
        <w:rPr>
          <w:rFonts w:asciiTheme="majorHAnsi" w:hAnsiTheme="majorHAnsi"/>
          <w:sz w:val="22"/>
          <w:szCs w:val="22"/>
        </w:rPr>
        <w:t xml:space="preserve"> and Matti</w:t>
      </w:r>
      <w:r w:rsidR="008156E8" w:rsidRPr="00830DF8">
        <w:rPr>
          <w:rFonts w:asciiTheme="majorHAnsi" w:hAnsiTheme="majorHAnsi"/>
          <w:sz w:val="22"/>
          <w:szCs w:val="22"/>
        </w:rPr>
        <w:t>, S.</w:t>
      </w:r>
      <w:r w:rsidRPr="00830DF8">
        <w:rPr>
          <w:rFonts w:asciiTheme="majorHAnsi" w:hAnsiTheme="majorHAnsi"/>
          <w:sz w:val="22"/>
          <w:szCs w:val="22"/>
        </w:rPr>
        <w:t xml:space="preserve"> (2017). 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"Public Support for Pro-Environmental Policy Measures: Examining the Impact of Personal Values and Ideology." Sustainability </w:t>
      </w:r>
      <w:r w:rsidRPr="00DE17A5">
        <w:rPr>
          <w:rFonts w:asciiTheme="majorHAnsi" w:hAnsiTheme="majorHAnsi"/>
          <w:bCs/>
          <w:sz w:val="22"/>
          <w:szCs w:val="22"/>
          <w:lang w:val="en-US"/>
        </w:rPr>
        <w:t>9</w:t>
      </w:r>
      <w:r w:rsidRPr="00DE17A5">
        <w:rPr>
          <w:rFonts w:asciiTheme="majorHAnsi" w:hAnsiTheme="majorHAnsi"/>
          <w:sz w:val="22"/>
          <w:szCs w:val="22"/>
          <w:lang w:val="en-US"/>
        </w:rPr>
        <w:t>(5): 679.</w:t>
      </w:r>
    </w:p>
    <w:p w14:paraId="78092E02" w14:textId="77777777" w:rsidR="00C40728" w:rsidRPr="00DE17A5" w:rsidRDefault="00C40728" w:rsidP="00045E9C">
      <w:pPr>
        <w:rPr>
          <w:rFonts w:asciiTheme="majorHAnsi" w:hAnsiTheme="majorHAnsi"/>
          <w:sz w:val="22"/>
          <w:szCs w:val="22"/>
          <w:lang w:val="en-US"/>
        </w:rPr>
      </w:pPr>
    </w:p>
    <w:p w14:paraId="1336EF9A" w14:textId="77777777" w:rsidR="00045E9C" w:rsidRPr="00DE17A5" w:rsidRDefault="00045E9C" w:rsidP="00045E9C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 xml:space="preserve">Harring, N. and J.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Sohlberg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(2017). "The varying effects of left–right ideology on support for the environment: Evidence from a Swedish survey experiment." Environmental Politics </w:t>
      </w:r>
      <w:r w:rsidRPr="00DE17A5">
        <w:rPr>
          <w:rFonts w:asciiTheme="majorHAnsi" w:hAnsiTheme="majorHAnsi"/>
          <w:bCs/>
          <w:sz w:val="22"/>
          <w:szCs w:val="22"/>
          <w:lang w:val="en-US"/>
        </w:rPr>
        <w:t>26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(2). </w:t>
      </w:r>
    </w:p>
    <w:p w14:paraId="3D929793" w14:textId="77777777" w:rsidR="00C40728" w:rsidRPr="00DE17A5" w:rsidRDefault="00C40728" w:rsidP="00045E9C">
      <w:pPr>
        <w:rPr>
          <w:rFonts w:asciiTheme="majorHAnsi" w:hAnsiTheme="majorHAnsi"/>
          <w:sz w:val="22"/>
          <w:szCs w:val="22"/>
          <w:lang w:val="en-US"/>
        </w:rPr>
      </w:pPr>
    </w:p>
    <w:p w14:paraId="3BCDB7D2" w14:textId="77777777" w:rsidR="00045E9C" w:rsidRPr="00DE17A5" w:rsidRDefault="00045E9C" w:rsidP="00045E9C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 xml:space="preserve">Harring, N. and S. C.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Jagers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(2017). "Why do people accept environmental policies? The prospects of higher education and changes in norms, beliefs and policy preferences." </w:t>
      </w:r>
      <w:r w:rsidRPr="00DE17A5">
        <w:rPr>
          <w:rFonts w:asciiTheme="majorHAnsi" w:hAnsiTheme="majorHAnsi"/>
          <w:i/>
          <w:sz w:val="22"/>
          <w:szCs w:val="22"/>
          <w:lang w:val="en-US"/>
        </w:rPr>
        <w:t>Environmental Education Research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1-16.</w:t>
      </w:r>
    </w:p>
    <w:p w14:paraId="5E11CFD3" w14:textId="77777777" w:rsidR="00C40728" w:rsidRPr="00DE17A5" w:rsidRDefault="00C40728" w:rsidP="00045E9C">
      <w:pPr>
        <w:rPr>
          <w:rFonts w:asciiTheme="majorHAnsi" w:hAnsiTheme="majorHAnsi"/>
          <w:sz w:val="22"/>
          <w:szCs w:val="22"/>
          <w:lang w:val="en-US"/>
        </w:rPr>
      </w:pPr>
    </w:p>
    <w:p w14:paraId="6C5EB801" w14:textId="77777777" w:rsidR="004F3C75" w:rsidRPr="00DE17A5" w:rsidRDefault="008156E8" w:rsidP="00CC4291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>Harring, N.</w:t>
      </w:r>
      <w:r w:rsidR="004F3C75" w:rsidRPr="00DE17A5">
        <w:rPr>
          <w:rFonts w:asciiTheme="majorHAnsi" w:hAnsiTheme="majorHAnsi"/>
          <w:sz w:val="22"/>
          <w:szCs w:val="22"/>
          <w:lang w:val="en-US"/>
        </w:rPr>
        <w:t>, Davies,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P., and </w:t>
      </w:r>
      <w:proofErr w:type="spellStart"/>
      <w:r w:rsidR="004F3C75" w:rsidRPr="00DE17A5">
        <w:rPr>
          <w:rFonts w:asciiTheme="majorHAnsi" w:hAnsiTheme="majorHAnsi"/>
          <w:sz w:val="22"/>
          <w:szCs w:val="22"/>
          <w:lang w:val="en-US"/>
        </w:rPr>
        <w:t>Lundholm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>, C</w:t>
      </w:r>
      <w:r w:rsidR="004F3C75" w:rsidRPr="00DE17A5">
        <w:rPr>
          <w:rFonts w:asciiTheme="majorHAnsi" w:hAnsiTheme="majorHAnsi"/>
          <w:sz w:val="22"/>
          <w:szCs w:val="22"/>
          <w:lang w:val="en-US"/>
        </w:rPr>
        <w:t xml:space="preserve">. </w:t>
      </w:r>
      <w:r w:rsidR="009F39F5" w:rsidRPr="00DE17A5">
        <w:rPr>
          <w:rFonts w:asciiTheme="majorHAnsi" w:hAnsiTheme="majorHAnsi"/>
          <w:sz w:val="22"/>
          <w:szCs w:val="22"/>
          <w:lang w:val="en-US"/>
        </w:rPr>
        <w:t xml:space="preserve"> (2017). </w:t>
      </w:r>
      <w:r w:rsidR="004F3C75" w:rsidRPr="00DE17A5">
        <w:rPr>
          <w:rFonts w:asciiTheme="majorHAnsi" w:hAnsiTheme="majorHAnsi"/>
          <w:sz w:val="22"/>
          <w:szCs w:val="22"/>
          <w:lang w:val="en-US"/>
        </w:rPr>
        <w:t xml:space="preserve">Learning Economics and Attitudes to Market Solutions to Environmental Problems."  </w:t>
      </w:r>
      <w:r w:rsidR="004F3C75" w:rsidRPr="00DE17A5">
        <w:rPr>
          <w:rFonts w:asciiTheme="majorHAnsi" w:hAnsiTheme="majorHAnsi"/>
          <w:i/>
          <w:iCs/>
          <w:sz w:val="22"/>
          <w:szCs w:val="22"/>
          <w:lang w:val="en-US"/>
        </w:rPr>
        <w:t>Education Sciences</w:t>
      </w:r>
      <w:r w:rsidR="004F3C75" w:rsidRPr="00DE17A5">
        <w:rPr>
          <w:rFonts w:asciiTheme="majorHAnsi" w:hAnsiTheme="majorHAnsi"/>
          <w:sz w:val="22"/>
          <w:szCs w:val="22"/>
          <w:lang w:val="en-US"/>
        </w:rPr>
        <w:t xml:space="preserve"> Vol 7(36).</w:t>
      </w:r>
    </w:p>
    <w:p w14:paraId="08C5DCDA" w14:textId="77777777" w:rsidR="00C40728" w:rsidRPr="00DE17A5" w:rsidRDefault="00C40728" w:rsidP="00CC4291">
      <w:pPr>
        <w:rPr>
          <w:rFonts w:asciiTheme="majorHAnsi" w:hAnsiTheme="majorHAnsi"/>
          <w:sz w:val="22"/>
          <w:szCs w:val="22"/>
          <w:lang w:val="en-US"/>
        </w:rPr>
      </w:pPr>
    </w:p>
    <w:p w14:paraId="29B64C9F" w14:textId="77777777" w:rsidR="00CC4291" w:rsidRPr="00DE17A5" w:rsidRDefault="004F3C75" w:rsidP="00CC4291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>Harring N. (2016</w:t>
      </w:r>
      <w:r w:rsidR="00CC4291" w:rsidRPr="00DE17A5">
        <w:rPr>
          <w:rFonts w:asciiTheme="majorHAnsi" w:hAnsiTheme="majorHAnsi"/>
          <w:sz w:val="22"/>
          <w:szCs w:val="22"/>
          <w:lang w:val="en-US"/>
        </w:rPr>
        <w:t>) 'Reward or Punish? Understanding Preferences toward Economic or Regulatory Instruments in a Cross-national Perspective'</w:t>
      </w:r>
      <w:r w:rsidR="00857E46" w:rsidRPr="00DE17A5">
        <w:rPr>
          <w:rFonts w:asciiTheme="majorHAnsi" w:hAnsiTheme="majorHAnsi"/>
          <w:sz w:val="22"/>
          <w:szCs w:val="22"/>
          <w:lang w:val="en-US"/>
        </w:rPr>
        <w:t>,</w:t>
      </w:r>
      <w:r w:rsidR="00CC4291"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C4291" w:rsidRPr="00DE17A5">
        <w:rPr>
          <w:rFonts w:asciiTheme="majorHAnsi" w:hAnsiTheme="majorHAnsi"/>
          <w:i/>
          <w:sz w:val="22"/>
          <w:szCs w:val="22"/>
          <w:lang w:val="en-US"/>
        </w:rPr>
        <w:t>Political Studies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Vol. 64(3)</w:t>
      </w:r>
    </w:p>
    <w:p w14:paraId="51A636CB" w14:textId="77777777" w:rsidR="00C40728" w:rsidRPr="00DE17A5" w:rsidRDefault="00C40728" w:rsidP="00CC4291">
      <w:pPr>
        <w:rPr>
          <w:rFonts w:asciiTheme="majorHAnsi" w:hAnsiTheme="majorHAnsi"/>
          <w:sz w:val="22"/>
          <w:szCs w:val="22"/>
          <w:lang w:val="en-US"/>
        </w:rPr>
      </w:pPr>
    </w:p>
    <w:p w14:paraId="7090EB13" w14:textId="77777777" w:rsidR="004F3C75" w:rsidRPr="00DE17A5" w:rsidRDefault="004F3C75" w:rsidP="00CC4291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 xml:space="preserve">Harring, N. &amp;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Rönnerstrand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B. (2016). Government effectiveness, regulatory compliance and public preference for marine policy instruments. An experimental approach, </w:t>
      </w:r>
      <w:r w:rsidRPr="00DE17A5">
        <w:rPr>
          <w:rFonts w:asciiTheme="majorHAnsi" w:hAnsiTheme="majorHAnsi"/>
          <w:i/>
          <w:iCs/>
          <w:sz w:val="22"/>
          <w:szCs w:val="22"/>
          <w:lang w:val="en-US"/>
        </w:rPr>
        <w:t>Marine Policy</w:t>
      </w:r>
      <w:r w:rsidRPr="00DE17A5">
        <w:rPr>
          <w:rFonts w:asciiTheme="majorHAnsi" w:hAnsiTheme="majorHAnsi"/>
          <w:sz w:val="22"/>
          <w:szCs w:val="22"/>
          <w:lang w:val="en-US"/>
        </w:rPr>
        <w:t>, Vol. 71.</w:t>
      </w:r>
    </w:p>
    <w:p w14:paraId="0297363C" w14:textId="77777777" w:rsidR="00C40728" w:rsidRPr="00DE17A5" w:rsidRDefault="00C40728" w:rsidP="00CC4291">
      <w:pPr>
        <w:rPr>
          <w:rFonts w:asciiTheme="majorHAnsi" w:hAnsiTheme="majorHAnsi"/>
          <w:sz w:val="22"/>
          <w:szCs w:val="22"/>
          <w:lang w:val="en-US"/>
        </w:rPr>
      </w:pPr>
    </w:p>
    <w:p w14:paraId="7E0858DC" w14:textId="77777777" w:rsidR="00EC4E04" w:rsidRPr="00DE17A5" w:rsidRDefault="00EC4E04" w:rsidP="00EC4E04">
      <w:pPr>
        <w:pStyle w:val="Oformateradtext"/>
        <w:spacing w:line="276" w:lineRule="auto"/>
        <w:rPr>
          <w:rFonts w:asciiTheme="majorHAnsi" w:hAnsiTheme="majorHAnsi" w:cs="Times New Roman"/>
          <w:szCs w:val="22"/>
          <w:lang w:val="en-US"/>
        </w:rPr>
      </w:pPr>
      <w:r w:rsidRPr="00DE17A5">
        <w:rPr>
          <w:rFonts w:asciiTheme="majorHAnsi" w:hAnsiTheme="majorHAnsi" w:cs="Times New Roman"/>
          <w:szCs w:val="22"/>
          <w:lang w:val="en-US"/>
        </w:rPr>
        <w:t>Harring, N</w:t>
      </w:r>
      <w:r w:rsidR="00857E46" w:rsidRPr="00DE17A5">
        <w:rPr>
          <w:rFonts w:asciiTheme="majorHAnsi" w:hAnsiTheme="majorHAnsi" w:cs="Times New Roman"/>
          <w:szCs w:val="22"/>
          <w:lang w:val="en-US"/>
        </w:rPr>
        <w:t>.</w:t>
      </w:r>
      <w:r w:rsidRPr="00DE17A5">
        <w:rPr>
          <w:rFonts w:asciiTheme="majorHAnsi" w:hAnsiTheme="majorHAnsi" w:cs="Times New Roman"/>
          <w:szCs w:val="22"/>
          <w:lang w:val="en-US"/>
        </w:rPr>
        <w:t xml:space="preserve"> (2014) "Corruption, Inequalities and the Perceived Effectiveness of Economic Pro-Environmental Policy Instruments: A European Cross-National Study", </w:t>
      </w:r>
      <w:r w:rsidRPr="00DE17A5">
        <w:rPr>
          <w:rFonts w:asciiTheme="majorHAnsi" w:hAnsiTheme="majorHAnsi" w:cs="Times New Roman"/>
          <w:i/>
          <w:szCs w:val="22"/>
          <w:lang w:val="en-US"/>
        </w:rPr>
        <w:t>Environmental Science &amp; Policy</w:t>
      </w:r>
      <w:r w:rsidRPr="00DE17A5">
        <w:rPr>
          <w:rFonts w:asciiTheme="majorHAnsi" w:hAnsiTheme="majorHAnsi" w:cs="Times New Roman"/>
          <w:szCs w:val="22"/>
          <w:lang w:val="en-US"/>
        </w:rPr>
        <w:t xml:space="preserve"> Vol. 39.</w:t>
      </w:r>
    </w:p>
    <w:p w14:paraId="2145F18D" w14:textId="77777777" w:rsidR="00EC4E04" w:rsidRPr="00DE17A5" w:rsidRDefault="00EC4E04" w:rsidP="00EC4E04">
      <w:pPr>
        <w:pStyle w:val="Oformateradtext"/>
        <w:spacing w:line="276" w:lineRule="auto"/>
        <w:rPr>
          <w:rFonts w:asciiTheme="majorHAnsi" w:hAnsiTheme="majorHAnsi" w:cs="Times New Roman"/>
          <w:szCs w:val="22"/>
          <w:lang w:val="en-US"/>
        </w:rPr>
      </w:pPr>
    </w:p>
    <w:p w14:paraId="135081EC" w14:textId="77777777" w:rsidR="00EC4E04" w:rsidRPr="00DE17A5" w:rsidRDefault="00EC4E04" w:rsidP="00EC4E04">
      <w:pPr>
        <w:pStyle w:val="Oformateradtext"/>
        <w:spacing w:line="276" w:lineRule="auto"/>
        <w:rPr>
          <w:rFonts w:asciiTheme="majorHAnsi" w:hAnsiTheme="majorHAnsi" w:cs="Times New Roman"/>
          <w:szCs w:val="22"/>
          <w:lang w:val="en-US"/>
        </w:rPr>
      </w:pPr>
      <w:r w:rsidRPr="00DE17A5">
        <w:rPr>
          <w:rFonts w:asciiTheme="majorHAnsi" w:hAnsiTheme="majorHAnsi" w:cs="Times New Roman"/>
          <w:szCs w:val="22"/>
          <w:lang w:val="en-US"/>
        </w:rPr>
        <w:t xml:space="preserve">Harring, N. &amp; </w:t>
      </w:r>
      <w:proofErr w:type="spellStart"/>
      <w:r w:rsidRPr="00DE17A5">
        <w:rPr>
          <w:rFonts w:asciiTheme="majorHAnsi" w:hAnsiTheme="majorHAnsi" w:cs="Times New Roman"/>
          <w:szCs w:val="22"/>
          <w:lang w:val="en-US"/>
        </w:rPr>
        <w:t>Jagers</w:t>
      </w:r>
      <w:proofErr w:type="spellEnd"/>
      <w:r w:rsidRPr="00DE17A5">
        <w:rPr>
          <w:rFonts w:asciiTheme="majorHAnsi" w:hAnsiTheme="majorHAnsi" w:cs="Times New Roman"/>
          <w:szCs w:val="22"/>
          <w:lang w:val="en-US"/>
        </w:rPr>
        <w:t xml:space="preserve"> S. C. (2013) “Should We Trust in Values? Explaining Public Support for Pro-Environmental Taxes”, </w:t>
      </w:r>
      <w:r w:rsidRPr="00DE17A5">
        <w:rPr>
          <w:rFonts w:asciiTheme="majorHAnsi" w:hAnsiTheme="majorHAnsi" w:cs="Times New Roman"/>
          <w:i/>
          <w:szCs w:val="22"/>
          <w:lang w:val="en-US"/>
        </w:rPr>
        <w:t>Sustainability</w:t>
      </w:r>
      <w:r w:rsidRPr="00DE17A5">
        <w:rPr>
          <w:rFonts w:asciiTheme="majorHAnsi" w:hAnsiTheme="majorHAnsi" w:cs="Times New Roman"/>
          <w:szCs w:val="22"/>
          <w:lang w:val="en-US"/>
        </w:rPr>
        <w:t xml:space="preserve"> Vol. 5(1)</w:t>
      </w:r>
    </w:p>
    <w:p w14:paraId="1294EA18" w14:textId="77777777" w:rsidR="00EC4E04" w:rsidRPr="00DE17A5" w:rsidRDefault="00EC4E04" w:rsidP="00EC4E04">
      <w:pPr>
        <w:pStyle w:val="Oformateradtext"/>
        <w:spacing w:line="276" w:lineRule="auto"/>
        <w:rPr>
          <w:rFonts w:asciiTheme="majorHAnsi" w:eastAsia="Times New Roman" w:hAnsiTheme="majorHAnsi" w:cs="Times New Roman"/>
          <w:szCs w:val="22"/>
          <w:lang w:val="en-US"/>
        </w:rPr>
      </w:pPr>
    </w:p>
    <w:p w14:paraId="75E54666" w14:textId="77777777" w:rsidR="00EC4E04" w:rsidRPr="00DE17A5" w:rsidRDefault="00EC4E04" w:rsidP="00EC4E04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lastRenderedPageBreak/>
        <w:t xml:space="preserve">Harring, N. (2013) “Understanding the Effects of Corruption and Political Trust on Willingness to Make Economic Sacrifices for Environmental Protection in a Cross-national Perspective”, </w:t>
      </w:r>
      <w:r w:rsidRPr="00DE17A5">
        <w:rPr>
          <w:rFonts w:asciiTheme="majorHAnsi" w:hAnsiTheme="majorHAnsi"/>
          <w:i/>
          <w:sz w:val="22"/>
          <w:szCs w:val="22"/>
          <w:lang w:val="en-US"/>
        </w:rPr>
        <w:t xml:space="preserve">Social Science Quarterly </w:t>
      </w:r>
      <w:r w:rsidRPr="00DE17A5">
        <w:rPr>
          <w:rFonts w:asciiTheme="majorHAnsi" w:hAnsiTheme="majorHAnsi"/>
          <w:sz w:val="22"/>
          <w:szCs w:val="22"/>
          <w:lang w:val="en-US"/>
        </w:rPr>
        <w:t>Vol 94(3)</w:t>
      </w:r>
    </w:p>
    <w:p w14:paraId="77CAB348" w14:textId="77777777" w:rsidR="00C40728" w:rsidRPr="00DE17A5" w:rsidRDefault="00C40728" w:rsidP="00EC4E04">
      <w:pPr>
        <w:rPr>
          <w:rFonts w:asciiTheme="majorHAnsi" w:hAnsiTheme="majorHAnsi"/>
          <w:sz w:val="22"/>
          <w:szCs w:val="22"/>
          <w:lang w:val="en-US"/>
        </w:rPr>
      </w:pPr>
    </w:p>
    <w:p w14:paraId="364CD7A7" w14:textId="77777777" w:rsidR="00C2608A" w:rsidRPr="00DE17A5" w:rsidRDefault="00A028CC" w:rsidP="00D56691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>Harring,</w:t>
      </w:r>
      <w:r w:rsidR="00376D97" w:rsidRPr="00DE17A5">
        <w:rPr>
          <w:rFonts w:asciiTheme="majorHAnsi" w:hAnsiTheme="majorHAnsi"/>
          <w:sz w:val="22"/>
          <w:szCs w:val="22"/>
          <w:lang w:val="en-US"/>
        </w:rPr>
        <w:t xml:space="preserve"> N.,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Jagers</w:t>
      </w:r>
      <w:proofErr w:type="spellEnd"/>
      <w:r w:rsidR="00376D97" w:rsidRPr="00DE17A5">
        <w:rPr>
          <w:rFonts w:asciiTheme="majorHAnsi" w:hAnsiTheme="majorHAnsi"/>
          <w:sz w:val="22"/>
          <w:szCs w:val="22"/>
          <w:lang w:val="en-US"/>
        </w:rPr>
        <w:t xml:space="preserve"> S. C.</w:t>
      </w:r>
      <w:r w:rsidR="007A227D" w:rsidRPr="00DE17A5">
        <w:rPr>
          <w:rFonts w:asciiTheme="majorHAnsi" w:hAnsiTheme="majorHAnsi"/>
          <w:sz w:val="22"/>
          <w:szCs w:val="22"/>
          <w:lang w:val="en-US"/>
        </w:rPr>
        <w:t xml:space="preserve"> &amp; </w:t>
      </w:r>
      <w:r w:rsidRPr="00DE17A5">
        <w:rPr>
          <w:rFonts w:asciiTheme="majorHAnsi" w:hAnsiTheme="majorHAnsi"/>
          <w:sz w:val="22"/>
          <w:szCs w:val="22"/>
          <w:lang w:val="en-US"/>
        </w:rPr>
        <w:t>Martinsson</w:t>
      </w:r>
      <w:r w:rsidR="007A227D" w:rsidRPr="00DE17A5">
        <w:rPr>
          <w:rFonts w:asciiTheme="majorHAnsi" w:hAnsiTheme="majorHAnsi"/>
          <w:sz w:val="22"/>
          <w:szCs w:val="22"/>
          <w:lang w:val="en-US"/>
        </w:rPr>
        <w:t xml:space="preserve"> J.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(2011)</w:t>
      </w:r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 </w:t>
      </w:r>
      <w:r w:rsidR="007A227D" w:rsidRPr="00DE17A5">
        <w:rPr>
          <w:rFonts w:asciiTheme="majorHAnsi" w:hAnsiTheme="majorHAnsi"/>
          <w:bCs/>
          <w:sz w:val="22"/>
          <w:szCs w:val="22"/>
          <w:lang w:val="en-US"/>
        </w:rPr>
        <w:t>“</w:t>
      </w:r>
      <w:r w:rsidR="00C2608A" w:rsidRPr="00DE17A5">
        <w:rPr>
          <w:rFonts w:asciiTheme="majorHAnsi" w:hAnsiTheme="majorHAnsi"/>
          <w:bCs/>
          <w:sz w:val="22"/>
          <w:szCs w:val="22"/>
          <w:lang w:val="en-US"/>
        </w:rPr>
        <w:t>Explaining Ups and Downs in the Public’s Environmental Concern in Sweden: The Effects of Ecological Modernization, the Economy, and the Media</w:t>
      </w:r>
      <w:r w:rsidR="007A227D" w:rsidRPr="00DE17A5">
        <w:rPr>
          <w:rFonts w:asciiTheme="majorHAnsi" w:hAnsiTheme="majorHAnsi"/>
          <w:bCs/>
          <w:sz w:val="22"/>
          <w:szCs w:val="22"/>
          <w:lang w:val="en-US"/>
        </w:rPr>
        <w:t>”</w:t>
      </w:r>
      <w:r w:rsidR="00B033F8" w:rsidRPr="00DE17A5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C2608A" w:rsidRPr="00DE17A5">
        <w:rPr>
          <w:rFonts w:asciiTheme="majorHAnsi" w:hAnsiTheme="majorHAnsi"/>
          <w:i/>
          <w:sz w:val="22"/>
          <w:szCs w:val="22"/>
          <w:lang w:val="en-US"/>
        </w:rPr>
        <w:t>Organization &amp; Environment</w:t>
      </w:r>
      <w:r w:rsidR="00C2608A" w:rsidRPr="00DE17A5">
        <w:rPr>
          <w:rFonts w:asciiTheme="majorHAnsi" w:hAnsiTheme="majorHAnsi"/>
          <w:sz w:val="22"/>
          <w:szCs w:val="22"/>
          <w:lang w:val="en-US"/>
        </w:rPr>
        <w:t xml:space="preserve"> Vol</w:t>
      </w:r>
      <w:r w:rsidR="007A227D" w:rsidRPr="00DE17A5">
        <w:rPr>
          <w:rFonts w:asciiTheme="majorHAnsi" w:hAnsiTheme="majorHAnsi"/>
          <w:sz w:val="22"/>
          <w:szCs w:val="22"/>
          <w:lang w:val="en-US"/>
        </w:rPr>
        <w:t>.</w:t>
      </w:r>
      <w:r w:rsidR="00C2608A" w:rsidRPr="00DE17A5">
        <w:rPr>
          <w:rFonts w:asciiTheme="majorHAnsi" w:hAnsiTheme="majorHAnsi"/>
          <w:sz w:val="22"/>
          <w:szCs w:val="22"/>
          <w:lang w:val="en-US"/>
        </w:rPr>
        <w:t xml:space="preserve"> 24</w:t>
      </w:r>
      <w:r w:rsidR="007A227D" w:rsidRPr="00DE17A5">
        <w:rPr>
          <w:rFonts w:asciiTheme="majorHAnsi" w:hAnsiTheme="majorHAnsi"/>
          <w:sz w:val="22"/>
          <w:szCs w:val="22"/>
          <w:lang w:val="en-US"/>
        </w:rPr>
        <w:t>(4)</w:t>
      </w:r>
      <w:r w:rsidR="00FE1A3D" w:rsidRPr="00DE17A5">
        <w:rPr>
          <w:rFonts w:asciiTheme="majorHAnsi" w:hAnsiTheme="majorHAnsi"/>
          <w:sz w:val="22"/>
          <w:szCs w:val="22"/>
          <w:lang w:val="en-US"/>
        </w:rPr>
        <w:t>’</w:t>
      </w:r>
    </w:p>
    <w:p w14:paraId="3CF9FD4E" w14:textId="77777777" w:rsidR="00C40728" w:rsidRPr="00DE17A5" w:rsidRDefault="00C40728" w:rsidP="00D56691">
      <w:pPr>
        <w:rPr>
          <w:rFonts w:asciiTheme="majorHAnsi" w:hAnsiTheme="majorHAnsi"/>
          <w:sz w:val="22"/>
          <w:szCs w:val="22"/>
          <w:lang w:val="en-US"/>
        </w:rPr>
      </w:pPr>
    </w:p>
    <w:p w14:paraId="5D7778CB" w14:textId="77777777" w:rsidR="00FE1A3D" w:rsidRPr="00DE17A5" w:rsidRDefault="00FE1A3D" w:rsidP="00D56691">
      <w:pPr>
        <w:rPr>
          <w:rFonts w:asciiTheme="majorHAnsi" w:hAnsiTheme="majorHAnsi"/>
          <w:b/>
          <w:sz w:val="22"/>
          <w:szCs w:val="22"/>
          <w:lang w:val="en-US"/>
        </w:rPr>
      </w:pPr>
      <w:r w:rsidRPr="00DE17A5">
        <w:rPr>
          <w:rFonts w:asciiTheme="majorHAnsi" w:hAnsiTheme="majorHAnsi"/>
          <w:b/>
          <w:sz w:val="22"/>
          <w:szCs w:val="22"/>
          <w:lang w:val="en-US"/>
        </w:rPr>
        <w:t>Doctoral Thesis</w:t>
      </w:r>
    </w:p>
    <w:p w14:paraId="4B61ED52" w14:textId="77777777" w:rsidR="00FE1A3D" w:rsidRPr="00DE17A5" w:rsidRDefault="00FE1A3D" w:rsidP="00D56691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>Harring, N</w:t>
      </w:r>
      <w:r w:rsidR="00F07D31" w:rsidRPr="00DE17A5">
        <w:rPr>
          <w:rFonts w:asciiTheme="majorHAnsi" w:hAnsiTheme="majorHAnsi"/>
          <w:sz w:val="22"/>
          <w:szCs w:val="22"/>
          <w:lang w:val="en-US"/>
        </w:rPr>
        <w:t>.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(2014) </w:t>
      </w:r>
      <w:r w:rsidRPr="00DE17A5">
        <w:rPr>
          <w:rFonts w:asciiTheme="majorHAnsi" w:hAnsiTheme="majorHAnsi"/>
          <w:i/>
          <w:iCs/>
          <w:sz w:val="22"/>
          <w:szCs w:val="22"/>
          <w:lang w:val="en-US"/>
        </w:rPr>
        <w:t>The Multiple Dilemmas of Environmental Protection - The Effects of Generalized and Political Trust on the Acceptance of Environmental Policy Instruments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Göteborg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Studies in Politics 137, edited by Bo Rothstein, Department of Political Science, University of Gothenburg, Gothenburg.</w:t>
      </w:r>
    </w:p>
    <w:p w14:paraId="06DA3A02" w14:textId="77777777" w:rsidR="00830DF8" w:rsidRDefault="00830DF8" w:rsidP="00D56691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7CF022AF" w14:textId="77777777" w:rsidR="0009324B" w:rsidRPr="00DE17A5" w:rsidRDefault="0009324B" w:rsidP="00D56691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236F8A1D" w14:textId="77777777" w:rsidR="00FE0559" w:rsidRPr="00DE17A5" w:rsidRDefault="00767724" w:rsidP="00D56691">
      <w:pPr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Major </w:t>
      </w:r>
      <w:r w:rsidR="00FE0559" w:rsidRPr="00DE17A5">
        <w:rPr>
          <w:rFonts w:asciiTheme="majorHAnsi" w:hAnsiTheme="majorHAnsi"/>
          <w:b/>
          <w:bCs/>
          <w:sz w:val="22"/>
          <w:szCs w:val="22"/>
          <w:lang w:val="en-US"/>
        </w:rPr>
        <w:t xml:space="preserve">Research Grants: </w:t>
      </w:r>
    </w:p>
    <w:p w14:paraId="09123BCD" w14:textId="77777777" w:rsidR="00C43A94" w:rsidRDefault="00C43A94" w:rsidP="00C43A94">
      <w:pPr>
        <w:autoSpaceDE w:val="0"/>
        <w:autoSpaceDN w:val="0"/>
        <w:adjustRightInd w:val="0"/>
        <w:ind w:left="1300" w:hanging="1300"/>
        <w:rPr>
          <w:rFonts w:asciiTheme="majorHAnsi" w:hAnsiTheme="majorHAnsi"/>
          <w:bCs/>
          <w:sz w:val="22"/>
          <w:szCs w:val="22"/>
          <w:lang w:val="en"/>
        </w:rPr>
      </w:pPr>
    </w:p>
    <w:p w14:paraId="1B8CE2F8" w14:textId="77777777" w:rsidR="00830DF8" w:rsidRPr="00830DF8" w:rsidRDefault="00C43A94" w:rsidP="00C43A94">
      <w:pPr>
        <w:autoSpaceDE w:val="0"/>
        <w:autoSpaceDN w:val="0"/>
        <w:adjustRightInd w:val="0"/>
        <w:ind w:left="1300" w:hanging="1300"/>
        <w:rPr>
          <w:rFonts w:asciiTheme="majorHAnsi" w:hAnsiTheme="majorHAnsi"/>
          <w:bCs/>
          <w:iCs/>
          <w:sz w:val="22"/>
          <w:szCs w:val="22"/>
          <w:lang w:val="en"/>
        </w:rPr>
      </w:pPr>
      <w:r>
        <w:rPr>
          <w:rFonts w:asciiTheme="majorHAnsi" w:hAnsiTheme="majorHAnsi"/>
          <w:bCs/>
          <w:sz w:val="22"/>
          <w:szCs w:val="22"/>
          <w:lang w:val="en"/>
        </w:rPr>
        <w:t xml:space="preserve">2019 </w:t>
      </w:r>
      <w:r>
        <w:rPr>
          <w:rFonts w:asciiTheme="majorHAnsi" w:hAnsiTheme="majorHAnsi"/>
          <w:bCs/>
          <w:sz w:val="22"/>
          <w:szCs w:val="22"/>
          <w:lang w:val="en"/>
        </w:rPr>
        <w:tab/>
      </w:r>
      <w:r w:rsidR="00830DF8" w:rsidRPr="00830DF8">
        <w:rPr>
          <w:rFonts w:asciiTheme="majorHAnsi" w:hAnsiTheme="majorHAnsi"/>
          <w:bCs/>
          <w:i/>
          <w:iCs/>
          <w:sz w:val="22"/>
          <w:szCs w:val="22"/>
          <w:lang w:val="en"/>
        </w:rPr>
        <w:t>A tax on meat – Is it politically possible?</w:t>
      </w:r>
      <w:r w:rsidR="00830DF8">
        <w:rPr>
          <w:rFonts w:asciiTheme="majorHAnsi" w:hAnsiTheme="majorHAnsi"/>
          <w:bCs/>
          <w:i/>
          <w:sz w:val="22"/>
          <w:szCs w:val="22"/>
          <w:lang w:val="en"/>
        </w:rPr>
        <w:t xml:space="preserve"> </w:t>
      </w:r>
      <w:r w:rsidR="00830DF8" w:rsidRPr="00830DF8">
        <w:rPr>
          <w:rFonts w:asciiTheme="majorHAnsi" w:hAnsiTheme="majorHAnsi"/>
          <w:bCs/>
          <w:iCs/>
          <w:sz w:val="22"/>
          <w:szCs w:val="22"/>
          <w:lang w:val="en"/>
        </w:rPr>
        <w:t>Swedish Research Council on Sustainable Development (</w:t>
      </w:r>
      <w:proofErr w:type="spellStart"/>
      <w:r w:rsidR="00830DF8" w:rsidRPr="00830DF8">
        <w:rPr>
          <w:rFonts w:asciiTheme="majorHAnsi" w:hAnsiTheme="majorHAnsi"/>
          <w:bCs/>
          <w:iCs/>
          <w:sz w:val="22"/>
          <w:szCs w:val="22"/>
          <w:lang w:val="en"/>
        </w:rPr>
        <w:t>Formas</w:t>
      </w:r>
      <w:proofErr w:type="spellEnd"/>
      <w:r w:rsidR="00830DF8" w:rsidRPr="00830DF8">
        <w:rPr>
          <w:rFonts w:asciiTheme="majorHAnsi" w:hAnsiTheme="majorHAnsi"/>
          <w:bCs/>
          <w:iCs/>
          <w:sz w:val="22"/>
          <w:szCs w:val="22"/>
          <w:lang w:val="en"/>
        </w:rPr>
        <w:t xml:space="preserve">) (3 million SEK) </w:t>
      </w:r>
      <w:r w:rsidR="00830DF8">
        <w:rPr>
          <w:rFonts w:asciiTheme="majorHAnsi" w:hAnsiTheme="majorHAnsi"/>
          <w:bCs/>
          <w:iCs/>
          <w:sz w:val="22"/>
          <w:szCs w:val="22"/>
          <w:lang w:val="en"/>
        </w:rPr>
        <w:t>Main Applicant: Niklas Harring Co-app</w:t>
      </w:r>
      <w:r w:rsidR="00A474B4">
        <w:rPr>
          <w:rFonts w:asciiTheme="majorHAnsi" w:hAnsiTheme="majorHAnsi"/>
          <w:bCs/>
          <w:iCs/>
          <w:sz w:val="22"/>
          <w:szCs w:val="22"/>
          <w:lang w:val="en"/>
        </w:rPr>
        <w:t xml:space="preserve">licants: Sverker C. </w:t>
      </w:r>
      <w:proofErr w:type="spellStart"/>
      <w:r w:rsidR="00A474B4">
        <w:rPr>
          <w:rFonts w:asciiTheme="majorHAnsi" w:hAnsiTheme="majorHAnsi"/>
          <w:bCs/>
          <w:iCs/>
          <w:sz w:val="22"/>
          <w:szCs w:val="22"/>
          <w:lang w:val="en"/>
        </w:rPr>
        <w:t>Jagers</w:t>
      </w:r>
      <w:proofErr w:type="spellEnd"/>
      <w:r w:rsidR="00A474B4">
        <w:rPr>
          <w:rFonts w:asciiTheme="majorHAnsi" w:hAnsiTheme="majorHAnsi"/>
          <w:bCs/>
          <w:iCs/>
          <w:sz w:val="22"/>
          <w:szCs w:val="22"/>
          <w:lang w:val="en"/>
        </w:rPr>
        <w:t xml:space="preserve"> and Simon Matti</w:t>
      </w:r>
    </w:p>
    <w:p w14:paraId="06EC001D" w14:textId="77777777" w:rsidR="00830DF8" w:rsidRDefault="00830DF8" w:rsidP="00FE0559">
      <w:pPr>
        <w:autoSpaceDE w:val="0"/>
        <w:autoSpaceDN w:val="0"/>
        <w:adjustRightInd w:val="0"/>
        <w:rPr>
          <w:rFonts w:asciiTheme="majorHAnsi" w:hAnsiTheme="majorHAnsi"/>
          <w:bCs/>
          <w:i/>
          <w:iCs/>
          <w:sz w:val="22"/>
          <w:szCs w:val="22"/>
          <w:lang w:val="en"/>
        </w:rPr>
      </w:pPr>
    </w:p>
    <w:p w14:paraId="26CD1EF8" w14:textId="77777777" w:rsidR="00830DF8" w:rsidRPr="00830DF8" w:rsidRDefault="00C43A94" w:rsidP="00C43A94">
      <w:pPr>
        <w:autoSpaceDE w:val="0"/>
        <w:autoSpaceDN w:val="0"/>
        <w:adjustRightInd w:val="0"/>
        <w:ind w:left="1300" w:hanging="1300"/>
        <w:rPr>
          <w:rFonts w:asciiTheme="majorHAnsi" w:hAnsiTheme="majorHAnsi"/>
          <w:bCs/>
          <w:i/>
          <w:sz w:val="22"/>
          <w:szCs w:val="22"/>
          <w:lang w:val="en"/>
        </w:rPr>
      </w:pPr>
      <w:r w:rsidRPr="00767724">
        <w:rPr>
          <w:rFonts w:asciiTheme="majorHAnsi" w:hAnsiTheme="majorHAnsi"/>
          <w:bCs/>
          <w:sz w:val="22"/>
          <w:szCs w:val="22"/>
          <w:lang w:val="en"/>
        </w:rPr>
        <w:t>2019</w:t>
      </w:r>
      <w:r>
        <w:rPr>
          <w:rFonts w:asciiTheme="majorHAnsi" w:hAnsiTheme="majorHAnsi"/>
          <w:bCs/>
          <w:i/>
          <w:iCs/>
          <w:sz w:val="22"/>
          <w:szCs w:val="22"/>
          <w:lang w:val="en"/>
        </w:rPr>
        <w:tab/>
      </w:r>
      <w:r w:rsidR="00830DF8" w:rsidRPr="00830DF8">
        <w:rPr>
          <w:rFonts w:asciiTheme="majorHAnsi" w:hAnsiTheme="majorHAnsi"/>
          <w:bCs/>
          <w:i/>
          <w:iCs/>
          <w:sz w:val="22"/>
          <w:szCs w:val="22"/>
          <w:lang w:val="en"/>
        </w:rPr>
        <w:t>Climate policies for food consumption: Where’s the beef? Analyzing policy options and the political feasibility for a climate neutral welfare society</w:t>
      </w:r>
      <w:r w:rsidR="00830DF8" w:rsidRPr="00830DF8">
        <w:rPr>
          <w:rFonts w:asciiTheme="majorHAnsi" w:hAnsiTheme="majorHAnsi"/>
          <w:bCs/>
          <w:i/>
          <w:sz w:val="22"/>
          <w:szCs w:val="22"/>
          <w:lang w:val="en"/>
        </w:rPr>
        <w:t xml:space="preserve"> </w:t>
      </w:r>
      <w:r w:rsidR="00830DF8" w:rsidRPr="00830DF8">
        <w:rPr>
          <w:rFonts w:asciiTheme="majorHAnsi" w:hAnsiTheme="majorHAnsi"/>
          <w:bCs/>
          <w:iCs/>
          <w:sz w:val="22"/>
          <w:szCs w:val="22"/>
          <w:lang w:val="en"/>
        </w:rPr>
        <w:t>Swedish Research Council on Sustainable Development (</w:t>
      </w:r>
      <w:proofErr w:type="spellStart"/>
      <w:r w:rsidR="00830DF8" w:rsidRPr="00830DF8">
        <w:rPr>
          <w:rFonts w:asciiTheme="majorHAnsi" w:hAnsiTheme="majorHAnsi"/>
          <w:bCs/>
          <w:iCs/>
          <w:sz w:val="22"/>
          <w:szCs w:val="22"/>
          <w:lang w:val="en"/>
        </w:rPr>
        <w:t>Formas</w:t>
      </w:r>
      <w:proofErr w:type="spellEnd"/>
      <w:r w:rsidR="00830DF8" w:rsidRPr="00830DF8">
        <w:rPr>
          <w:rFonts w:asciiTheme="majorHAnsi" w:hAnsiTheme="majorHAnsi"/>
          <w:bCs/>
          <w:iCs/>
          <w:sz w:val="22"/>
          <w:szCs w:val="22"/>
          <w:lang w:val="en"/>
        </w:rPr>
        <w:t>) (7 million SEK).</w:t>
      </w:r>
      <w:r w:rsidR="00830DF8">
        <w:rPr>
          <w:rFonts w:asciiTheme="majorHAnsi" w:hAnsiTheme="majorHAnsi"/>
          <w:bCs/>
          <w:iCs/>
          <w:sz w:val="22"/>
          <w:szCs w:val="22"/>
          <w:lang w:val="en"/>
        </w:rPr>
        <w:t xml:space="preserve"> Main Applicant: Sverker C. </w:t>
      </w:r>
      <w:proofErr w:type="spellStart"/>
      <w:r w:rsidR="00830DF8">
        <w:rPr>
          <w:rFonts w:asciiTheme="majorHAnsi" w:hAnsiTheme="majorHAnsi"/>
          <w:bCs/>
          <w:iCs/>
          <w:sz w:val="22"/>
          <w:szCs w:val="22"/>
          <w:lang w:val="en"/>
        </w:rPr>
        <w:t>Jagers</w:t>
      </w:r>
      <w:proofErr w:type="spellEnd"/>
      <w:r w:rsidR="00A474B4">
        <w:rPr>
          <w:rFonts w:asciiTheme="majorHAnsi" w:hAnsiTheme="majorHAnsi"/>
          <w:bCs/>
          <w:iCs/>
          <w:sz w:val="22"/>
          <w:szCs w:val="22"/>
          <w:lang w:val="en"/>
        </w:rPr>
        <w:t xml:space="preserve"> Co-applicants: Anna </w:t>
      </w:r>
      <w:proofErr w:type="spellStart"/>
      <w:r w:rsidR="00A474B4">
        <w:rPr>
          <w:rFonts w:asciiTheme="majorHAnsi" w:hAnsiTheme="majorHAnsi"/>
          <w:bCs/>
          <w:iCs/>
          <w:sz w:val="22"/>
          <w:szCs w:val="22"/>
          <w:lang w:val="en"/>
        </w:rPr>
        <w:t>Bendz</w:t>
      </w:r>
      <w:proofErr w:type="spellEnd"/>
      <w:r w:rsidR="00A474B4">
        <w:rPr>
          <w:rFonts w:asciiTheme="majorHAnsi" w:hAnsiTheme="majorHAnsi"/>
          <w:bCs/>
          <w:iCs/>
          <w:sz w:val="22"/>
          <w:szCs w:val="22"/>
          <w:lang w:val="en"/>
        </w:rPr>
        <w:t>, Niklas Harring, Andreas Nilsson, Martin Persson and Thomas Sterner</w:t>
      </w:r>
    </w:p>
    <w:p w14:paraId="2629E00B" w14:textId="77777777" w:rsidR="00830DF8" w:rsidRDefault="00830DF8" w:rsidP="00FE0559">
      <w:pPr>
        <w:autoSpaceDE w:val="0"/>
        <w:autoSpaceDN w:val="0"/>
        <w:adjustRightInd w:val="0"/>
        <w:rPr>
          <w:rFonts w:asciiTheme="majorHAnsi" w:hAnsiTheme="majorHAnsi"/>
          <w:bCs/>
          <w:i/>
          <w:sz w:val="22"/>
          <w:szCs w:val="22"/>
          <w:lang w:val="en-US"/>
        </w:rPr>
      </w:pPr>
    </w:p>
    <w:p w14:paraId="2F84D892" w14:textId="77777777" w:rsidR="00FE0559" w:rsidRPr="00DE17A5" w:rsidRDefault="00767724" w:rsidP="00767724">
      <w:pPr>
        <w:autoSpaceDE w:val="0"/>
        <w:autoSpaceDN w:val="0"/>
        <w:adjustRightInd w:val="0"/>
        <w:ind w:left="1300" w:hanging="1300"/>
        <w:rPr>
          <w:rFonts w:asciiTheme="majorHAnsi" w:hAnsiTheme="majorHAnsi"/>
          <w:bCs/>
          <w:sz w:val="22"/>
          <w:szCs w:val="22"/>
          <w:lang w:val="en-US"/>
        </w:rPr>
      </w:pPr>
      <w:r w:rsidRPr="00767724">
        <w:rPr>
          <w:rFonts w:asciiTheme="majorHAnsi" w:hAnsiTheme="majorHAnsi"/>
          <w:bCs/>
          <w:iCs/>
          <w:sz w:val="22"/>
          <w:szCs w:val="22"/>
          <w:lang w:val="en-US"/>
        </w:rPr>
        <w:t>2016</w:t>
      </w:r>
      <w:r>
        <w:rPr>
          <w:rFonts w:asciiTheme="majorHAnsi" w:hAnsiTheme="majorHAnsi"/>
          <w:bCs/>
          <w:i/>
          <w:sz w:val="22"/>
          <w:szCs w:val="22"/>
          <w:lang w:val="en-US"/>
        </w:rPr>
        <w:tab/>
      </w:r>
      <w:r w:rsidR="00FE0559" w:rsidRPr="00DE17A5">
        <w:rPr>
          <w:rFonts w:asciiTheme="majorHAnsi" w:hAnsiTheme="majorHAnsi"/>
          <w:bCs/>
          <w:i/>
          <w:sz w:val="22"/>
          <w:szCs w:val="22"/>
          <w:lang w:val="en-US"/>
        </w:rPr>
        <w:t>Governing Sustainability: Exploring motivational and contextual mechanisms behind public support for environmental policy measures – an experimental and comparative approach</w:t>
      </w:r>
      <w:r w:rsidR="00FE0559" w:rsidRPr="00DE17A5">
        <w:rPr>
          <w:rFonts w:asciiTheme="majorHAnsi" w:hAnsiTheme="majorHAnsi"/>
          <w:bCs/>
          <w:sz w:val="22"/>
          <w:szCs w:val="22"/>
          <w:lang w:val="en-US"/>
        </w:rPr>
        <w:t xml:space="preserve">: Funding agency: The Swedish Research Council (SEK 6 </w:t>
      </w:r>
      <w:proofErr w:type="gramStart"/>
      <w:r w:rsidR="00FE0559" w:rsidRPr="00DE17A5">
        <w:rPr>
          <w:rFonts w:asciiTheme="majorHAnsi" w:hAnsiTheme="majorHAnsi"/>
          <w:bCs/>
          <w:sz w:val="22"/>
          <w:szCs w:val="22"/>
          <w:lang w:val="en-US"/>
        </w:rPr>
        <w:t>Millions</w:t>
      </w:r>
      <w:proofErr w:type="gramEnd"/>
      <w:r w:rsidR="00FE0559" w:rsidRPr="00DE17A5">
        <w:rPr>
          <w:rFonts w:asciiTheme="majorHAnsi" w:hAnsiTheme="majorHAnsi"/>
          <w:bCs/>
          <w:sz w:val="22"/>
          <w:szCs w:val="22"/>
          <w:lang w:val="en-US"/>
        </w:rPr>
        <w:t xml:space="preserve">) Main applicant: Simon Matti, </w:t>
      </w:r>
      <w:proofErr w:type="spellStart"/>
      <w:r w:rsidR="00FE0559" w:rsidRPr="00DE17A5">
        <w:rPr>
          <w:rFonts w:asciiTheme="majorHAnsi" w:hAnsiTheme="majorHAnsi"/>
          <w:bCs/>
          <w:sz w:val="22"/>
          <w:szCs w:val="22"/>
          <w:lang w:val="en-US"/>
        </w:rPr>
        <w:t>Luleå</w:t>
      </w:r>
      <w:proofErr w:type="spellEnd"/>
      <w:r w:rsidR="00FE0559" w:rsidRPr="00DE17A5">
        <w:rPr>
          <w:rFonts w:asciiTheme="majorHAnsi" w:hAnsiTheme="majorHAnsi"/>
          <w:bCs/>
          <w:sz w:val="22"/>
          <w:szCs w:val="22"/>
          <w:lang w:val="en-US"/>
        </w:rPr>
        <w:t xml:space="preserve"> University of Technology Co-applicants: Niklas Harring, Sverker C. </w:t>
      </w:r>
      <w:proofErr w:type="spellStart"/>
      <w:r w:rsidR="00FE0559" w:rsidRPr="00DE17A5">
        <w:rPr>
          <w:rFonts w:asciiTheme="majorHAnsi" w:hAnsiTheme="majorHAnsi"/>
          <w:bCs/>
          <w:sz w:val="22"/>
          <w:szCs w:val="22"/>
          <w:lang w:val="en-US"/>
        </w:rPr>
        <w:t>Jagers</w:t>
      </w:r>
      <w:proofErr w:type="spellEnd"/>
      <w:r w:rsidR="00FE0559" w:rsidRPr="00DE17A5">
        <w:rPr>
          <w:rFonts w:asciiTheme="majorHAnsi" w:hAnsiTheme="majorHAnsi"/>
          <w:bCs/>
          <w:sz w:val="22"/>
          <w:szCs w:val="22"/>
          <w:lang w:val="en-US"/>
        </w:rPr>
        <w:t>, Johan Martinsson and Andreas Nilsson.</w:t>
      </w:r>
    </w:p>
    <w:p w14:paraId="167512F6" w14:textId="77777777" w:rsidR="00FE0559" w:rsidRPr="00DE17A5" w:rsidRDefault="00FE0559" w:rsidP="00D56691">
      <w:pPr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  <w:lang w:val="en-US"/>
        </w:rPr>
      </w:pPr>
    </w:p>
    <w:p w14:paraId="24652A81" w14:textId="77777777" w:rsidR="00857E46" w:rsidRPr="00DE17A5" w:rsidRDefault="00857E46" w:rsidP="00D56691">
      <w:pPr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  <w:lang w:val="en-US"/>
        </w:rPr>
      </w:pPr>
    </w:p>
    <w:p w14:paraId="581C671C" w14:textId="77777777" w:rsidR="00C64748" w:rsidRPr="00DE17A5" w:rsidRDefault="00C64748" w:rsidP="00C64748">
      <w:pPr>
        <w:rPr>
          <w:rFonts w:asciiTheme="majorHAnsi" w:hAnsiTheme="majorHAnsi"/>
          <w:b/>
          <w:sz w:val="22"/>
          <w:szCs w:val="22"/>
          <w:lang w:val="en-US"/>
        </w:rPr>
      </w:pPr>
      <w:r w:rsidRPr="00DE17A5">
        <w:rPr>
          <w:rFonts w:asciiTheme="majorHAnsi" w:hAnsiTheme="majorHAnsi"/>
          <w:b/>
          <w:sz w:val="22"/>
          <w:szCs w:val="22"/>
          <w:lang w:val="en-US"/>
        </w:rPr>
        <w:t>Book Chapters:</w:t>
      </w:r>
    </w:p>
    <w:p w14:paraId="54AC8B9E" w14:textId="77777777" w:rsidR="00C64748" w:rsidRPr="00DE17A5" w:rsidRDefault="00C64748" w:rsidP="00C64748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7A74FC32" w14:textId="77777777" w:rsidR="00C64748" w:rsidRPr="00DE17A5" w:rsidRDefault="00C64748" w:rsidP="00C64748">
      <w:pPr>
        <w:rPr>
          <w:rFonts w:asciiTheme="majorHAnsi" w:hAnsiTheme="majorHAnsi"/>
          <w:bCs/>
          <w:sz w:val="22"/>
          <w:szCs w:val="22"/>
          <w:lang w:val="en-US"/>
        </w:rPr>
      </w:pPr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Harring, N., </w:t>
      </w:r>
      <w:proofErr w:type="spellStart"/>
      <w:r w:rsidRPr="00DE17A5">
        <w:rPr>
          <w:rFonts w:asciiTheme="majorHAnsi" w:hAnsiTheme="majorHAnsi"/>
          <w:bCs/>
          <w:sz w:val="22"/>
          <w:szCs w:val="22"/>
          <w:lang w:val="en-US"/>
        </w:rPr>
        <w:t>Lundholm</w:t>
      </w:r>
      <w:proofErr w:type="spellEnd"/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, C. &amp; </w:t>
      </w:r>
      <w:proofErr w:type="spellStart"/>
      <w:r w:rsidRPr="00DE17A5">
        <w:rPr>
          <w:rFonts w:asciiTheme="majorHAnsi" w:hAnsiTheme="majorHAnsi"/>
          <w:bCs/>
          <w:sz w:val="22"/>
          <w:szCs w:val="22"/>
          <w:lang w:val="en-US"/>
        </w:rPr>
        <w:t>Torbjörnsson</w:t>
      </w:r>
      <w:proofErr w:type="spellEnd"/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, T. (2017) The Effects of Higher Education in Economics, Law and Political Science on Perceptions of Responsibility and Sustainability </w:t>
      </w:r>
      <w:r w:rsidRPr="00DE17A5">
        <w:rPr>
          <w:rFonts w:asciiTheme="majorHAnsi" w:hAnsiTheme="majorHAnsi"/>
          <w:i/>
          <w:sz w:val="22"/>
          <w:szCs w:val="22"/>
          <w:lang w:val="en-US"/>
        </w:rPr>
        <w:t>Handbook of Theory and Practice of Sustainable Development in Higher Education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, Publisher: Springer, Editors: W. Filho, L.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Brandli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, J. Newman, P. Castro. </w:t>
      </w:r>
    </w:p>
    <w:p w14:paraId="74FBF529" w14:textId="77777777" w:rsidR="00C64748" w:rsidRPr="00DE17A5" w:rsidRDefault="00C64748" w:rsidP="00C64748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00F90E6C" w14:textId="77777777" w:rsidR="00C64748" w:rsidRPr="00F67E58" w:rsidRDefault="00C64748" w:rsidP="00C64748">
      <w:pPr>
        <w:rPr>
          <w:rFonts w:asciiTheme="majorHAnsi" w:hAnsiTheme="majorHAnsi"/>
          <w:bCs/>
          <w:sz w:val="22"/>
          <w:szCs w:val="22"/>
          <w:lang w:val="en-US"/>
        </w:rPr>
      </w:pPr>
      <w:r w:rsidRPr="00F67E58">
        <w:rPr>
          <w:rFonts w:asciiTheme="majorHAnsi" w:hAnsiTheme="majorHAnsi"/>
          <w:b/>
          <w:sz w:val="22"/>
          <w:szCs w:val="22"/>
          <w:lang w:val="en-US"/>
        </w:rPr>
        <w:t xml:space="preserve">Working papers </w:t>
      </w:r>
    </w:p>
    <w:p w14:paraId="34AE7349" w14:textId="77777777" w:rsidR="00707B9E" w:rsidRPr="00707B9E" w:rsidRDefault="00707B9E" w:rsidP="00707B9E">
      <w:pPr>
        <w:rPr>
          <w:rFonts w:asciiTheme="majorHAnsi" w:hAnsiTheme="majorHAnsi"/>
          <w:sz w:val="22"/>
          <w:szCs w:val="22"/>
          <w:lang w:val="en-US"/>
        </w:rPr>
      </w:pPr>
      <w:r w:rsidRPr="00707B9E">
        <w:rPr>
          <w:rFonts w:asciiTheme="majorHAnsi" w:hAnsiTheme="majorHAnsi"/>
          <w:sz w:val="22"/>
          <w:szCs w:val="22"/>
          <w:lang w:val="en-US"/>
        </w:rPr>
        <w:t xml:space="preserve">Bastos Lima, </w:t>
      </w:r>
      <w:proofErr w:type="spellStart"/>
      <w:r w:rsidRPr="00707B9E">
        <w:rPr>
          <w:rFonts w:asciiTheme="majorHAnsi" w:hAnsiTheme="majorHAnsi"/>
          <w:sz w:val="22"/>
          <w:szCs w:val="22"/>
          <w:lang w:val="en-US"/>
        </w:rPr>
        <w:t>Mairon</w:t>
      </w:r>
      <w:proofErr w:type="spellEnd"/>
      <w:r w:rsidRPr="00707B9E">
        <w:rPr>
          <w:rFonts w:asciiTheme="majorHAnsi" w:hAnsiTheme="majorHAnsi"/>
          <w:sz w:val="22"/>
          <w:szCs w:val="22"/>
          <w:lang w:val="en-US"/>
        </w:rPr>
        <w:t xml:space="preserve"> G. and Harring, Niklas and </w:t>
      </w:r>
      <w:proofErr w:type="spellStart"/>
      <w:r w:rsidRPr="00707B9E">
        <w:rPr>
          <w:rFonts w:asciiTheme="majorHAnsi" w:hAnsiTheme="majorHAnsi"/>
          <w:sz w:val="22"/>
          <w:szCs w:val="22"/>
          <w:lang w:val="en-US"/>
        </w:rPr>
        <w:t>Jagers</w:t>
      </w:r>
      <w:proofErr w:type="spellEnd"/>
      <w:r w:rsidRPr="00707B9E">
        <w:rPr>
          <w:rFonts w:asciiTheme="majorHAnsi" w:hAnsiTheme="majorHAnsi"/>
          <w:sz w:val="22"/>
          <w:szCs w:val="22"/>
          <w:lang w:val="en-US"/>
        </w:rPr>
        <w:t xml:space="preserve">, Sverker C. and </w:t>
      </w:r>
      <w:proofErr w:type="spellStart"/>
      <w:r w:rsidRPr="00707B9E">
        <w:rPr>
          <w:rFonts w:asciiTheme="majorHAnsi" w:hAnsiTheme="majorHAnsi"/>
          <w:sz w:val="22"/>
          <w:szCs w:val="22"/>
          <w:lang w:val="en-US"/>
        </w:rPr>
        <w:t>Löfgren</w:t>
      </w:r>
      <w:proofErr w:type="spellEnd"/>
      <w:r w:rsidRPr="00707B9E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707B9E">
        <w:rPr>
          <w:rFonts w:asciiTheme="majorHAnsi" w:hAnsiTheme="majorHAnsi"/>
          <w:sz w:val="22"/>
          <w:szCs w:val="22"/>
          <w:lang w:val="en-US"/>
        </w:rPr>
        <w:t>Åsa</w:t>
      </w:r>
      <w:proofErr w:type="spellEnd"/>
      <w:r w:rsidRPr="00707B9E">
        <w:rPr>
          <w:rFonts w:asciiTheme="majorHAnsi" w:hAnsiTheme="majorHAnsi"/>
          <w:sz w:val="22"/>
          <w:szCs w:val="22"/>
          <w:lang w:val="en-US"/>
        </w:rPr>
        <w:t xml:space="preserve"> and Persson, Martin and </w:t>
      </w:r>
      <w:proofErr w:type="spellStart"/>
      <w:r w:rsidRPr="00707B9E">
        <w:rPr>
          <w:rFonts w:asciiTheme="majorHAnsi" w:hAnsiTheme="majorHAnsi"/>
          <w:sz w:val="22"/>
          <w:szCs w:val="22"/>
          <w:lang w:val="en-US"/>
        </w:rPr>
        <w:t>Sjostedt</w:t>
      </w:r>
      <w:proofErr w:type="spellEnd"/>
      <w:r w:rsidRPr="00707B9E">
        <w:rPr>
          <w:rFonts w:asciiTheme="majorHAnsi" w:hAnsiTheme="majorHAnsi"/>
          <w:sz w:val="22"/>
          <w:szCs w:val="22"/>
          <w:lang w:val="en-US"/>
        </w:rPr>
        <w:t xml:space="preserve">, Martin and </w:t>
      </w:r>
      <w:proofErr w:type="spellStart"/>
      <w:r w:rsidRPr="00707B9E">
        <w:rPr>
          <w:rFonts w:asciiTheme="majorHAnsi" w:hAnsiTheme="majorHAnsi"/>
          <w:sz w:val="22"/>
          <w:szCs w:val="22"/>
          <w:lang w:val="en-US"/>
        </w:rPr>
        <w:t>Brüld</w:t>
      </w:r>
      <w:proofErr w:type="spellEnd"/>
      <w:r w:rsidRPr="00707B9E">
        <w:rPr>
          <w:rFonts w:asciiTheme="majorHAnsi" w:hAnsiTheme="majorHAnsi"/>
          <w:sz w:val="22"/>
          <w:szCs w:val="22"/>
          <w:lang w:val="en-US"/>
        </w:rPr>
        <w:t xml:space="preserve">, Bengt and </w:t>
      </w:r>
      <w:proofErr w:type="spellStart"/>
      <w:r w:rsidRPr="00707B9E">
        <w:rPr>
          <w:rFonts w:asciiTheme="majorHAnsi" w:hAnsiTheme="majorHAnsi"/>
          <w:sz w:val="22"/>
          <w:szCs w:val="22"/>
          <w:lang w:val="en-US"/>
        </w:rPr>
        <w:t>Langlet</w:t>
      </w:r>
      <w:proofErr w:type="spellEnd"/>
      <w:r w:rsidRPr="00707B9E">
        <w:rPr>
          <w:rFonts w:asciiTheme="majorHAnsi" w:hAnsiTheme="majorHAnsi"/>
          <w:sz w:val="22"/>
          <w:szCs w:val="22"/>
          <w:lang w:val="en-US"/>
        </w:rPr>
        <w:t xml:space="preserve">, David and Steffen, Will and </w:t>
      </w:r>
      <w:proofErr w:type="spellStart"/>
      <w:r w:rsidRPr="00707B9E">
        <w:rPr>
          <w:rFonts w:asciiTheme="majorHAnsi" w:hAnsiTheme="majorHAnsi"/>
          <w:sz w:val="22"/>
          <w:szCs w:val="22"/>
          <w:lang w:val="en-US"/>
        </w:rPr>
        <w:t>Alpizar</w:t>
      </w:r>
      <w:proofErr w:type="spellEnd"/>
      <w:r w:rsidRPr="00707B9E">
        <w:rPr>
          <w:rFonts w:asciiTheme="majorHAnsi" w:hAnsiTheme="majorHAnsi"/>
          <w:sz w:val="22"/>
          <w:szCs w:val="22"/>
          <w:lang w:val="en-US"/>
        </w:rPr>
        <w:t xml:space="preserve">, Francisco, Large-Scale Collective Action to Avoid an Amazon Tipping Point – Key Actors and Interventions (November 1, 2020). </w:t>
      </w:r>
      <w:proofErr w:type="spellStart"/>
      <w:r w:rsidRPr="00707B9E">
        <w:rPr>
          <w:rFonts w:asciiTheme="majorHAnsi" w:hAnsiTheme="majorHAnsi"/>
          <w:sz w:val="22"/>
          <w:szCs w:val="22"/>
          <w:lang w:val="en-US"/>
        </w:rPr>
        <w:t>CeCAR</w:t>
      </w:r>
      <w:proofErr w:type="spellEnd"/>
      <w:r w:rsidRPr="00707B9E">
        <w:rPr>
          <w:rFonts w:asciiTheme="majorHAnsi" w:hAnsiTheme="majorHAnsi"/>
          <w:sz w:val="22"/>
          <w:szCs w:val="22"/>
          <w:lang w:val="en-US"/>
        </w:rPr>
        <w:t xml:space="preserve"> Working Paper Series No. 9, Available at </w:t>
      </w:r>
      <w:proofErr w:type="spellStart"/>
      <w:r w:rsidRPr="00707B9E">
        <w:rPr>
          <w:rFonts w:asciiTheme="majorHAnsi" w:hAnsiTheme="majorHAnsi"/>
          <w:sz w:val="22"/>
          <w:szCs w:val="22"/>
          <w:lang w:val="en-US"/>
        </w:rPr>
        <w:t>SSRN</w:t>
      </w:r>
      <w:proofErr w:type="spellEnd"/>
      <w:r w:rsidRPr="00707B9E">
        <w:rPr>
          <w:rFonts w:asciiTheme="majorHAnsi" w:hAnsiTheme="majorHAnsi"/>
          <w:sz w:val="22"/>
          <w:szCs w:val="22"/>
          <w:lang w:val="en-US"/>
        </w:rPr>
        <w:t xml:space="preserve">: </w:t>
      </w:r>
      <w:hyperlink r:id="rId11" w:tgtFrame="_blank" w:history="1">
        <w:r w:rsidRPr="00707B9E">
          <w:rPr>
            <w:rFonts w:asciiTheme="majorHAnsi" w:hAnsiTheme="majorHAnsi"/>
            <w:sz w:val="22"/>
            <w:szCs w:val="22"/>
            <w:lang w:val="en-US"/>
          </w:rPr>
          <w:t>https://ssrn.com/abstract=3739307</w:t>
        </w:r>
      </w:hyperlink>
      <w:r w:rsidRPr="00707B9E">
        <w:rPr>
          <w:rFonts w:asciiTheme="majorHAnsi" w:hAnsiTheme="majorHAnsi"/>
          <w:sz w:val="22"/>
          <w:szCs w:val="22"/>
          <w:lang w:val="en-US"/>
        </w:rPr>
        <w:t xml:space="preserve"> or </w:t>
      </w:r>
      <w:hyperlink r:id="rId12" w:tgtFrame="_blank" w:history="1">
        <w:r w:rsidRPr="00707B9E">
          <w:rPr>
            <w:rFonts w:asciiTheme="majorHAnsi" w:hAnsiTheme="majorHAnsi"/>
            <w:sz w:val="22"/>
            <w:szCs w:val="22"/>
            <w:lang w:val="en-US"/>
          </w:rPr>
          <w:t xml:space="preserve">http://dx.doi.org/10.2139/ssrn.3739307 </w:t>
        </w:r>
      </w:hyperlink>
    </w:p>
    <w:p w14:paraId="6D6F810D" w14:textId="77777777" w:rsidR="00707B9E" w:rsidRDefault="00707B9E" w:rsidP="00C64748">
      <w:pPr>
        <w:rPr>
          <w:rFonts w:asciiTheme="majorHAnsi" w:hAnsiTheme="majorHAnsi"/>
          <w:sz w:val="22"/>
          <w:szCs w:val="22"/>
          <w:lang w:val="en-US"/>
        </w:rPr>
      </w:pPr>
    </w:p>
    <w:p w14:paraId="282D9BCB" w14:textId="238982E6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 xml:space="preserve">Davidovic D. &amp; Harring N. (2019). Does Quality of Government and Trust Explain the Cross-National Variation in Public Support for Climate Policies?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CeCAR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Working Paper Series 2019:2. </w:t>
      </w:r>
    </w:p>
    <w:p w14:paraId="78BE8A64" w14:textId="77777777" w:rsidR="00C64748" w:rsidRPr="00C64748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</w:p>
    <w:p w14:paraId="40D021C1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C64748">
        <w:rPr>
          <w:rFonts w:asciiTheme="majorHAnsi" w:hAnsiTheme="majorHAnsi"/>
          <w:sz w:val="22"/>
          <w:szCs w:val="22"/>
          <w:lang w:val="en-US"/>
        </w:rPr>
        <w:lastRenderedPageBreak/>
        <w:t>Jagers</w:t>
      </w:r>
      <w:proofErr w:type="spellEnd"/>
      <w:r w:rsidRPr="00C64748">
        <w:rPr>
          <w:rFonts w:asciiTheme="majorHAnsi" w:hAnsiTheme="majorHAnsi"/>
          <w:sz w:val="22"/>
          <w:szCs w:val="22"/>
          <w:lang w:val="en-US"/>
        </w:rPr>
        <w:t xml:space="preserve"> S. C., Harring N., </w:t>
      </w:r>
      <w:proofErr w:type="spellStart"/>
      <w:r w:rsidRPr="00C64748">
        <w:rPr>
          <w:rFonts w:asciiTheme="majorHAnsi" w:hAnsiTheme="majorHAnsi"/>
          <w:sz w:val="22"/>
          <w:szCs w:val="22"/>
          <w:lang w:val="en-US"/>
        </w:rPr>
        <w:t>Löfgren</w:t>
      </w:r>
      <w:proofErr w:type="spellEnd"/>
      <w:r w:rsidRPr="00C64748">
        <w:rPr>
          <w:rFonts w:asciiTheme="majorHAnsi" w:hAnsiTheme="majorHAnsi"/>
          <w:sz w:val="22"/>
          <w:szCs w:val="22"/>
          <w:lang w:val="en-US"/>
        </w:rPr>
        <w:t xml:space="preserve"> Å., </w:t>
      </w:r>
      <w:proofErr w:type="spellStart"/>
      <w:r w:rsidRPr="00C64748">
        <w:rPr>
          <w:rFonts w:asciiTheme="majorHAnsi" w:hAnsiTheme="majorHAnsi"/>
          <w:sz w:val="22"/>
          <w:szCs w:val="22"/>
          <w:lang w:val="en-US"/>
        </w:rPr>
        <w:t>Sjöstedt</w:t>
      </w:r>
      <w:proofErr w:type="spellEnd"/>
      <w:r w:rsidRPr="00C64748">
        <w:rPr>
          <w:rFonts w:asciiTheme="majorHAnsi" w:hAnsiTheme="majorHAnsi"/>
          <w:sz w:val="22"/>
          <w:szCs w:val="22"/>
          <w:lang w:val="en-US"/>
        </w:rPr>
        <w:t xml:space="preserve"> M., </w:t>
      </w:r>
      <w:proofErr w:type="spellStart"/>
      <w:r w:rsidRPr="00C64748">
        <w:rPr>
          <w:rFonts w:asciiTheme="majorHAnsi" w:hAnsiTheme="majorHAnsi"/>
          <w:sz w:val="22"/>
          <w:szCs w:val="22"/>
          <w:lang w:val="en-US"/>
        </w:rPr>
        <w:t>Alpizar</w:t>
      </w:r>
      <w:proofErr w:type="spellEnd"/>
      <w:r w:rsidRPr="00C64748">
        <w:rPr>
          <w:rFonts w:asciiTheme="majorHAnsi" w:hAnsiTheme="majorHAnsi"/>
          <w:sz w:val="22"/>
          <w:szCs w:val="22"/>
          <w:lang w:val="en-US"/>
        </w:rPr>
        <w:t xml:space="preserve"> F., </w:t>
      </w:r>
      <w:proofErr w:type="spellStart"/>
      <w:r w:rsidRPr="00C64748">
        <w:rPr>
          <w:rFonts w:asciiTheme="majorHAnsi" w:hAnsiTheme="majorHAnsi"/>
          <w:sz w:val="22"/>
          <w:szCs w:val="22"/>
          <w:lang w:val="en-US"/>
        </w:rPr>
        <w:t>Brülde</w:t>
      </w:r>
      <w:proofErr w:type="spellEnd"/>
      <w:r w:rsidRPr="00C64748">
        <w:rPr>
          <w:rFonts w:asciiTheme="majorHAnsi" w:hAnsiTheme="majorHAnsi"/>
          <w:sz w:val="22"/>
          <w:szCs w:val="22"/>
          <w:lang w:val="en-US"/>
        </w:rPr>
        <w:t xml:space="preserve"> B., </w:t>
      </w:r>
      <w:proofErr w:type="spellStart"/>
      <w:r w:rsidRPr="00C64748">
        <w:rPr>
          <w:rFonts w:asciiTheme="majorHAnsi" w:hAnsiTheme="majorHAnsi"/>
          <w:sz w:val="22"/>
          <w:szCs w:val="22"/>
          <w:lang w:val="en-US"/>
        </w:rPr>
        <w:t>Langlet</w:t>
      </w:r>
      <w:proofErr w:type="spellEnd"/>
      <w:r w:rsidRPr="00C64748">
        <w:rPr>
          <w:rFonts w:asciiTheme="majorHAnsi" w:hAnsiTheme="majorHAnsi"/>
          <w:sz w:val="22"/>
          <w:szCs w:val="22"/>
          <w:lang w:val="en-US"/>
        </w:rPr>
        <w:t xml:space="preserve"> D., Nilsson A., </w:t>
      </w:r>
      <w:proofErr w:type="spellStart"/>
      <w:r w:rsidRPr="00C64748">
        <w:rPr>
          <w:rFonts w:asciiTheme="majorHAnsi" w:hAnsiTheme="majorHAnsi"/>
          <w:sz w:val="22"/>
          <w:szCs w:val="22"/>
          <w:lang w:val="en-US"/>
        </w:rPr>
        <w:t>Almroth</w:t>
      </w:r>
      <w:proofErr w:type="spellEnd"/>
      <w:r w:rsidRPr="00C64748">
        <w:rPr>
          <w:rFonts w:asciiTheme="majorHAnsi" w:hAnsiTheme="majorHAnsi"/>
          <w:sz w:val="22"/>
          <w:szCs w:val="22"/>
          <w:lang w:val="en-US"/>
        </w:rPr>
        <w:t xml:space="preserve"> B. C., Dupont S., &amp; Steffen W. (2019). 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On the Preconditions for Large-Scale Collective Action.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CeCAR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Working Paper Series 2019:1. </w:t>
      </w:r>
    </w:p>
    <w:p w14:paraId="0BABB3AC" w14:textId="77777777" w:rsidR="00C64748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</w:p>
    <w:p w14:paraId="551876B2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 xml:space="preserve">Nilsson, F &amp; Harring, N. (2017) “The large-scale collective action dilemma of recycling: Exploring the role of trust”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QoG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Working Paper Series 2017:15, The Quality of Government Institute, The Department of Political Science, University of Gothenburg</w:t>
      </w:r>
    </w:p>
    <w:p w14:paraId="268E60C2" w14:textId="77777777" w:rsidR="00C64748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</w:p>
    <w:p w14:paraId="3F22C100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 xml:space="preserve">Harring, N. &amp;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Lapuente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, V. (2016) “Cooperation or Punishment. The Effects of Trust on Government Regulation and Taxation”,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QoG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Working Paper Series 2016:8, The Quality of Government Institute, The Department of Political Science, University of Gothenburg</w:t>
      </w:r>
    </w:p>
    <w:p w14:paraId="335304A0" w14:textId="77777777" w:rsidR="00C64748" w:rsidRDefault="00C64748" w:rsidP="00C64748">
      <w:pPr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  <w:lang w:val="en-US"/>
        </w:rPr>
      </w:pPr>
    </w:p>
    <w:p w14:paraId="12E54FFC" w14:textId="587FA147" w:rsidR="00C64748" w:rsidRDefault="00C64748" w:rsidP="00C64748">
      <w:pPr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  <w:lang w:val="en-US"/>
        </w:rPr>
      </w:pPr>
      <w:proofErr w:type="spellStart"/>
      <w:r w:rsidRPr="00DE17A5">
        <w:rPr>
          <w:rFonts w:asciiTheme="majorHAnsi" w:hAnsiTheme="majorHAnsi"/>
          <w:bCs/>
          <w:sz w:val="22"/>
          <w:szCs w:val="22"/>
          <w:lang w:val="en-US"/>
        </w:rPr>
        <w:t>Bauhr</w:t>
      </w:r>
      <w:proofErr w:type="spellEnd"/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, M., Grimes M. &amp; Harring, N. (2010) “Seeing the State: The Implications of Transparency for Societal Accountability” </w:t>
      </w:r>
      <w:proofErr w:type="spellStart"/>
      <w:r w:rsidRPr="00DE17A5">
        <w:rPr>
          <w:rFonts w:asciiTheme="majorHAnsi" w:hAnsiTheme="majorHAnsi"/>
          <w:bCs/>
          <w:sz w:val="22"/>
          <w:szCs w:val="22"/>
          <w:lang w:val="en-US"/>
        </w:rPr>
        <w:t>QoG</w:t>
      </w:r>
      <w:proofErr w:type="spellEnd"/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 Working Papers Series, 2010: 15, The Quality of Government Institute, The Department of Political Science, University of Gothenburg </w:t>
      </w:r>
    </w:p>
    <w:p w14:paraId="335B025A" w14:textId="4575FD34" w:rsidR="00E63AF9" w:rsidRDefault="00E63AF9" w:rsidP="00C64748">
      <w:pPr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  <w:lang w:val="en-US"/>
        </w:rPr>
      </w:pPr>
    </w:p>
    <w:p w14:paraId="5A7F8ACE" w14:textId="1AFB16CF" w:rsidR="00E63AF9" w:rsidRDefault="00E63AF9" w:rsidP="00C64748">
      <w:pPr>
        <w:autoSpaceDE w:val="0"/>
        <w:autoSpaceDN w:val="0"/>
        <w:adjustRightInd w:val="0"/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  <w:lang w:val="en-US"/>
        </w:rPr>
        <w:t>Reports</w:t>
      </w:r>
    </w:p>
    <w:p w14:paraId="49BC1F51" w14:textId="6605F2D9" w:rsidR="00074288" w:rsidRPr="00074288" w:rsidRDefault="00074288" w:rsidP="00074288">
      <w:pPr>
        <w:rPr>
          <w:rFonts w:asciiTheme="majorHAnsi" w:eastAsiaTheme="minorHAnsi" w:hAnsiTheme="majorHAnsi"/>
          <w:bCs/>
          <w:sz w:val="22"/>
          <w:szCs w:val="22"/>
          <w:lang w:val="en-US" w:eastAsia="en-US"/>
        </w:rPr>
      </w:pPr>
      <w:proofErr w:type="spellStart"/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>Röös</w:t>
      </w:r>
      <w:proofErr w:type="spellEnd"/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>,</w:t>
      </w:r>
      <w:r w:rsidRPr="00074288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E.,</w:t>
      </w:r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Larsson,</w:t>
      </w:r>
      <w:r w:rsidRPr="00074288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J.,</w:t>
      </w:r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</w:t>
      </w:r>
      <w:proofErr w:type="spellStart"/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>Resare</w:t>
      </w:r>
      <w:proofErr w:type="spellEnd"/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</w:t>
      </w:r>
      <w:proofErr w:type="spellStart"/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>Sahlin</w:t>
      </w:r>
      <w:proofErr w:type="spellEnd"/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>,</w:t>
      </w:r>
      <w:r w:rsidRPr="00074288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K.,</w:t>
      </w:r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Jonell,</w:t>
      </w:r>
      <w:r w:rsidRPr="00074288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M.,</w:t>
      </w:r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Lindahl,</w:t>
      </w:r>
      <w:r w:rsidRPr="00074288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T.,</w:t>
      </w:r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André,</w:t>
      </w:r>
      <w:r w:rsidRPr="00074288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E.,</w:t>
      </w:r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</w:t>
      </w:r>
      <w:proofErr w:type="spellStart"/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>Säll</w:t>
      </w:r>
      <w:proofErr w:type="spellEnd"/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>,</w:t>
      </w:r>
      <w:r w:rsidRPr="00074288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S.,</w:t>
      </w:r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Harring,</w:t>
      </w:r>
      <w:r w:rsidRPr="00074288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N. &amp;</w:t>
      </w:r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Martin Persson</w:t>
      </w:r>
      <w:r w:rsidRPr="00074288">
        <w:rPr>
          <w:rFonts w:asciiTheme="majorHAnsi" w:hAnsiTheme="majorHAnsi"/>
          <w:bCs/>
          <w:sz w:val="22"/>
          <w:szCs w:val="22"/>
          <w:lang w:val="en-US"/>
        </w:rPr>
        <w:t xml:space="preserve"> (2021) </w:t>
      </w:r>
      <w:r>
        <w:rPr>
          <w:rFonts w:asciiTheme="majorHAnsi" w:hAnsiTheme="majorHAnsi"/>
          <w:bCs/>
          <w:sz w:val="22"/>
          <w:szCs w:val="22"/>
          <w:lang w:val="en-US"/>
        </w:rPr>
        <w:t>“</w:t>
      </w:r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>Policy Options for Sustainable Food Consumption –Review and Recommendations for Sweden</w:t>
      </w:r>
      <w:r>
        <w:rPr>
          <w:rFonts w:asciiTheme="majorHAnsi" w:hAnsiTheme="majorHAnsi"/>
          <w:bCs/>
          <w:sz w:val="22"/>
          <w:szCs w:val="22"/>
          <w:lang w:val="en-US"/>
        </w:rPr>
        <w:t xml:space="preserve">” </w:t>
      </w:r>
      <w:proofErr w:type="spellStart"/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>Mistra</w:t>
      </w:r>
      <w:proofErr w:type="spellEnd"/>
      <w:r w:rsidRPr="0052433E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Sustainable Consumption report 1:10</w:t>
      </w:r>
      <w:r w:rsidRPr="00074288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>, Chalmers University of Technology, Gothenburg, Sweden.</w:t>
      </w:r>
    </w:p>
    <w:p w14:paraId="2DA6BAA6" w14:textId="77777777" w:rsidR="00E63AF9" w:rsidRPr="00074288" w:rsidRDefault="00E63AF9" w:rsidP="00C64748">
      <w:pPr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  <w:lang w:val="en-US"/>
        </w:rPr>
      </w:pPr>
    </w:p>
    <w:p w14:paraId="023A3292" w14:textId="77777777" w:rsidR="00C64748" w:rsidRPr="00DE17A5" w:rsidRDefault="00C64748" w:rsidP="00C64748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0DB2AB1D" w14:textId="77777777" w:rsidR="00C64748" w:rsidRPr="00DE17A5" w:rsidRDefault="00C64748" w:rsidP="00C64748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DE17A5">
        <w:rPr>
          <w:rFonts w:asciiTheme="majorHAnsi" w:hAnsiTheme="majorHAnsi"/>
          <w:b/>
          <w:sz w:val="22"/>
          <w:szCs w:val="22"/>
        </w:rPr>
        <w:t>Publications</w:t>
      </w:r>
      <w:proofErr w:type="spellEnd"/>
      <w:r w:rsidRPr="00DE17A5">
        <w:rPr>
          <w:rFonts w:asciiTheme="majorHAnsi" w:hAnsiTheme="majorHAnsi"/>
          <w:b/>
          <w:sz w:val="22"/>
          <w:szCs w:val="22"/>
        </w:rPr>
        <w:t xml:space="preserve"> in Swedish</w:t>
      </w:r>
    </w:p>
    <w:p w14:paraId="464BF93B" w14:textId="77777777" w:rsidR="00074288" w:rsidRDefault="00074288" w:rsidP="00AE0B86">
      <w:pPr>
        <w:rPr>
          <w:rFonts w:asciiTheme="majorHAnsi" w:hAnsiTheme="majorHAnsi"/>
          <w:sz w:val="22"/>
          <w:szCs w:val="22"/>
        </w:rPr>
      </w:pPr>
    </w:p>
    <w:p w14:paraId="37BD53FE" w14:textId="4F3C13A8" w:rsidR="00074288" w:rsidRPr="00F67E58" w:rsidRDefault="00074288" w:rsidP="00AE0B86">
      <w:pPr>
        <w:rPr>
          <w:rFonts w:asciiTheme="majorHAnsi" w:eastAsiaTheme="minorHAnsi" w:hAnsiTheme="majorHAnsi"/>
          <w:bCs/>
          <w:sz w:val="22"/>
          <w:szCs w:val="22"/>
          <w:lang w:val="en-US" w:eastAsia="en-US"/>
        </w:rPr>
      </w:pPr>
      <w:r w:rsidRPr="0052433E">
        <w:rPr>
          <w:rFonts w:asciiTheme="majorHAnsi" w:eastAsiaTheme="minorHAnsi" w:hAnsiTheme="majorHAnsi"/>
          <w:bCs/>
          <w:sz w:val="22"/>
          <w:szCs w:val="22"/>
          <w:lang w:eastAsia="en-US"/>
        </w:rPr>
        <w:t>Röös,</w:t>
      </w:r>
      <w:r w:rsidRPr="00074288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E.,</w:t>
      </w:r>
      <w:r w:rsidRPr="0052433E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Larsson,</w:t>
      </w:r>
      <w:r w:rsidRPr="00074288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J.,</w:t>
      </w:r>
      <w:r w:rsidRPr="0052433E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</w:t>
      </w:r>
      <w:proofErr w:type="spellStart"/>
      <w:r w:rsidRPr="0052433E">
        <w:rPr>
          <w:rFonts w:asciiTheme="majorHAnsi" w:eastAsiaTheme="minorHAnsi" w:hAnsiTheme="majorHAnsi"/>
          <w:bCs/>
          <w:sz w:val="22"/>
          <w:szCs w:val="22"/>
          <w:lang w:eastAsia="en-US"/>
        </w:rPr>
        <w:t>Resare</w:t>
      </w:r>
      <w:proofErr w:type="spellEnd"/>
      <w:r w:rsidRPr="0052433E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Sahlin,</w:t>
      </w:r>
      <w:r w:rsidRPr="00074288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K.,</w:t>
      </w:r>
      <w:r w:rsidRPr="0052433E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Jonell,</w:t>
      </w:r>
      <w:r w:rsidRPr="00074288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M.,</w:t>
      </w:r>
      <w:r w:rsidRPr="0052433E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Lindahl,</w:t>
      </w:r>
      <w:r w:rsidRPr="00074288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T.,</w:t>
      </w:r>
      <w:r w:rsidRPr="0052433E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André,</w:t>
      </w:r>
      <w:r w:rsidRPr="00074288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E.,</w:t>
      </w:r>
      <w:r w:rsidRPr="0052433E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Säll,</w:t>
      </w:r>
      <w:r w:rsidRPr="00074288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S.,</w:t>
      </w:r>
      <w:r w:rsidRPr="0052433E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Harring,</w:t>
      </w:r>
      <w:r w:rsidRPr="00074288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N. &amp;</w:t>
      </w:r>
      <w:r w:rsidRPr="0052433E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 Martin Persson</w:t>
      </w:r>
      <w:r w:rsidRPr="00074288">
        <w:rPr>
          <w:rFonts w:asciiTheme="majorHAnsi" w:hAnsiTheme="majorHAnsi"/>
          <w:bCs/>
          <w:sz w:val="22"/>
          <w:szCs w:val="22"/>
        </w:rPr>
        <w:t xml:space="preserve"> </w:t>
      </w:r>
      <w:r w:rsidRPr="00074288">
        <w:rPr>
          <w:rFonts w:asciiTheme="majorHAnsi" w:hAnsiTheme="majorHAnsi"/>
          <w:sz w:val="22"/>
          <w:szCs w:val="22"/>
        </w:rPr>
        <w:t>(2020)</w:t>
      </w:r>
      <w:r>
        <w:rPr>
          <w:rFonts w:asciiTheme="majorHAnsi" w:hAnsiTheme="majorHAnsi"/>
          <w:sz w:val="22"/>
          <w:szCs w:val="22"/>
        </w:rPr>
        <w:t xml:space="preserve"> </w:t>
      </w:r>
      <w:r w:rsidRPr="00074288">
        <w:rPr>
          <w:rFonts w:asciiTheme="majorHAnsi" w:hAnsiTheme="majorHAnsi"/>
          <w:sz w:val="22"/>
          <w:szCs w:val="22"/>
        </w:rPr>
        <w:t>”</w:t>
      </w:r>
      <w:r w:rsidRPr="00074288">
        <w:rPr>
          <w:rFonts w:asciiTheme="majorHAnsi" w:eastAsiaTheme="minorHAnsi" w:hAnsiTheme="majorHAnsi"/>
          <w:bCs/>
          <w:sz w:val="22"/>
          <w:szCs w:val="22"/>
          <w:lang w:eastAsia="en-US"/>
        </w:rPr>
        <w:t xml:space="preserve">Styrmedel för hållbar matkonsumtion – en kunskapsöversikt och vägar framåt.”  </w:t>
      </w:r>
      <w:proofErr w:type="spellStart"/>
      <w:r w:rsidRPr="00F67E58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>SLU</w:t>
      </w:r>
      <w:proofErr w:type="spellEnd"/>
      <w:r w:rsidRPr="00F67E58">
        <w:rPr>
          <w:rFonts w:asciiTheme="majorHAnsi" w:eastAsiaTheme="minorHAnsi" w:hAnsiTheme="majorHAnsi"/>
          <w:bCs/>
          <w:sz w:val="22"/>
          <w:szCs w:val="22"/>
          <w:lang w:val="en-US" w:eastAsia="en-US"/>
        </w:rPr>
        <w:t xml:space="preserve"> Future Food Reports 13 </w:t>
      </w:r>
      <w:hyperlink r:id="rId13" w:history="1">
        <w:r w:rsidRPr="00F67E58">
          <w:rPr>
            <w:rFonts w:asciiTheme="majorHAnsi" w:eastAsiaTheme="minorHAnsi" w:hAnsiTheme="majorHAnsi"/>
            <w:bCs/>
            <w:sz w:val="22"/>
            <w:szCs w:val="22"/>
            <w:lang w:val="en-US" w:eastAsia="en-US"/>
          </w:rPr>
          <w:t>https://www.sustainableconsumption.se/wp-content/uploads/sites/34/2020/06/StyrmedelForHallbarMatkonsumtion.pdf</w:t>
        </w:r>
      </w:hyperlink>
    </w:p>
    <w:p w14:paraId="023F16F4" w14:textId="77777777" w:rsidR="00074288" w:rsidRPr="00074288" w:rsidRDefault="00074288" w:rsidP="00AE0B86">
      <w:pPr>
        <w:rPr>
          <w:rFonts w:asciiTheme="majorHAnsi" w:hAnsiTheme="majorHAnsi"/>
          <w:sz w:val="22"/>
          <w:szCs w:val="22"/>
          <w:lang w:val="en-US"/>
        </w:rPr>
      </w:pPr>
    </w:p>
    <w:p w14:paraId="1A5B2120" w14:textId="754C1142" w:rsidR="00AE0B86" w:rsidRPr="00AE0B86" w:rsidRDefault="00AE0B86" w:rsidP="00AE0B86">
      <w:pPr>
        <w:rPr>
          <w:rFonts w:asciiTheme="majorHAnsi" w:hAnsiTheme="majorHAnsi"/>
          <w:sz w:val="22"/>
          <w:szCs w:val="22"/>
        </w:rPr>
      </w:pPr>
      <w:r w:rsidRPr="00AE0B86">
        <w:rPr>
          <w:rFonts w:asciiTheme="majorHAnsi" w:hAnsiTheme="majorHAnsi"/>
          <w:sz w:val="22"/>
          <w:szCs w:val="22"/>
        </w:rPr>
        <w:t xml:space="preserve">Harring, Niklas (2020) Vad anser svenskarna om en klimatskatt på nötkött? i Ulrika Andersson, Anders Carlander &amp; Patrik </w:t>
      </w:r>
      <w:proofErr w:type="spellStart"/>
      <w:r w:rsidRPr="00AE0B86">
        <w:rPr>
          <w:rFonts w:asciiTheme="majorHAnsi" w:hAnsiTheme="majorHAnsi"/>
          <w:sz w:val="22"/>
          <w:szCs w:val="22"/>
        </w:rPr>
        <w:t>Öhberg</w:t>
      </w:r>
      <w:proofErr w:type="spellEnd"/>
      <w:r w:rsidRPr="00AE0B86">
        <w:rPr>
          <w:rFonts w:asciiTheme="majorHAnsi" w:hAnsiTheme="majorHAnsi"/>
          <w:sz w:val="22"/>
          <w:szCs w:val="22"/>
        </w:rPr>
        <w:t xml:space="preserve"> (red) Regntunga skyar. Göteborgs universitet: SOM-institutet</w:t>
      </w:r>
    </w:p>
    <w:p w14:paraId="35128BD6" w14:textId="77777777" w:rsidR="00AE0B86" w:rsidRDefault="00AE0B86" w:rsidP="00C64748">
      <w:pPr>
        <w:rPr>
          <w:rFonts w:asciiTheme="majorHAnsi" w:hAnsiTheme="majorHAnsi"/>
          <w:sz w:val="22"/>
          <w:szCs w:val="22"/>
        </w:rPr>
      </w:pPr>
    </w:p>
    <w:p w14:paraId="238B67F6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  <w:r w:rsidRPr="00DE17A5">
        <w:rPr>
          <w:rFonts w:asciiTheme="majorHAnsi" w:hAnsiTheme="majorHAnsi"/>
          <w:sz w:val="22"/>
          <w:szCs w:val="22"/>
        </w:rPr>
        <w:t xml:space="preserve">Harring, N., Lundholm, C. &amp; Torbjörnsson, T. (2017) Högre utbildning och miljöattityder </w:t>
      </w:r>
    </w:p>
    <w:p w14:paraId="36200C54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  <w:r w:rsidRPr="00DE17A5">
        <w:rPr>
          <w:rFonts w:asciiTheme="majorHAnsi" w:hAnsiTheme="majorHAnsi"/>
          <w:sz w:val="22"/>
          <w:szCs w:val="22"/>
        </w:rPr>
        <w:t>in Ulrika Andersson, Jonas Ohlsson, Henrik Oscarsson &amp; Maria Oskarson (ed)</w:t>
      </w:r>
    </w:p>
    <w:p w14:paraId="0685C2B1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  <w:r w:rsidRPr="00DE17A5">
        <w:rPr>
          <w:rFonts w:asciiTheme="majorHAnsi" w:hAnsiTheme="majorHAnsi"/>
          <w:i/>
          <w:sz w:val="22"/>
          <w:szCs w:val="22"/>
        </w:rPr>
        <w:t>Larmar och gör sig till</w:t>
      </w:r>
      <w:r w:rsidRPr="00DE17A5">
        <w:rPr>
          <w:rFonts w:asciiTheme="majorHAnsi" w:hAnsiTheme="majorHAnsi"/>
          <w:sz w:val="22"/>
          <w:szCs w:val="22"/>
        </w:rPr>
        <w:t xml:space="preserve"> Göteborgs universitet: SOM-institutet</w:t>
      </w:r>
    </w:p>
    <w:p w14:paraId="548AC16A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</w:p>
    <w:p w14:paraId="6A2AD36D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  <w:proofErr w:type="spellStart"/>
      <w:r w:rsidRPr="00DE17A5">
        <w:rPr>
          <w:rFonts w:asciiTheme="majorHAnsi" w:hAnsiTheme="majorHAnsi"/>
          <w:sz w:val="22"/>
          <w:szCs w:val="22"/>
        </w:rPr>
        <w:t>Arkhede</w:t>
      </w:r>
      <w:proofErr w:type="spellEnd"/>
      <w:r w:rsidRPr="00DE17A5">
        <w:rPr>
          <w:rFonts w:asciiTheme="majorHAnsi" w:hAnsiTheme="majorHAnsi"/>
          <w:sz w:val="22"/>
          <w:szCs w:val="22"/>
        </w:rPr>
        <w:t xml:space="preserve">, S. &amp; Harring, N. (2016) Svenskarnas bild av korruptionen in Jonas Ohlsson, Henrik Oscarsson &amp; Maria </w:t>
      </w:r>
      <w:proofErr w:type="spellStart"/>
      <w:r w:rsidRPr="00DE17A5">
        <w:rPr>
          <w:rFonts w:asciiTheme="majorHAnsi" w:hAnsiTheme="majorHAnsi"/>
          <w:sz w:val="22"/>
          <w:szCs w:val="22"/>
        </w:rPr>
        <w:t>Solevid</w:t>
      </w:r>
      <w:proofErr w:type="spellEnd"/>
      <w:r w:rsidRPr="00DE17A5">
        <w:rPr>
          <w:rFonts w:asciiTheme="majorHAnsi" w:hAnsiTheme="majorHAnsi"/>
          <w:sz w:val="22"/>
          <w:szCs w:val="22"/>
        </w:rPr>
        <w:t xml:space="preserve"> (ed.) </w:t>
      </w:r>
      <w:proofErr w:type="spellStart"/>
      <w:r w:rsidRPr="00DE17A5">
        <w:rPr>
          <w:rFonts w:asciiTheme="majorHAnsi" w:hAnsiTheme="majorHAnsi"/>
          <w:i/>
          <w:sz w:val="22"/>
          <w:szCs w:val="22"/>
        </w:rPr>
        <w:t>Ekvilibrium</w:t>
      </w:r>
      <w:proofErr w:type="spellEnd"/>
      <w:r w:rsidRPr="00DE17A5">
        <w:rPr>
          <w:rFonts w:asciiTheme="majorHAnsi" w:hAnsiTheme="majorHAnsi"/>
          <w:sz w:val="22"/>
          <w:szCs w:val="22"/>
        </w:rPr>
        <w:t>. Göteborgs universitet: SOM-institutet</w:t>
      </w:r>
    </w:p>
    <w:p w14:paraId="07FDE739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</w:p>
    <w:p w14:paraId="329C3B64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  <w:r w:rsidRPr="00DE17A5">
        <w:rPr>
          <w:rFonts w:asciiTheme="majorHAnsi" w:hAnsiTheme="majorHAnsi"/>
          <w:sz w:val="22"/>
          <w:szCs w:val="22"/>
        </w:rPr>
        <w:t xml:space="preserve">Bergström, A. &amp; Harring, N. (2016) </w:t>
      </w:r>
      <w:r w:rsidRPr="00DE17A5">
        <w:rPr>
          <w:rFonts w:asciiTheme="majorHAnsi" w:hAnsiTheme="majorHAnsi"/>
          <w:i/>
          <w:iCs/>
          <w:sz w:val="22"/>
          <w:szCs w:val="22"/>
        </w:rPr>
        <w:t>Hållbarhetens horisont</w:t>
      </w:r>
      <w:r w:rsidRPr="00DE17A5">
        <w:rPr>
          <w:rFonts w:asciiTheme="majorHAnsi" w:hAnsiTheme="majorHAnsi"/>
          <w:sz w:val="22"/>
          <w:szCs w:val="22"/>
        </w:rPr>
        <w:t xml:space="preserve"> Göteborgs universitet: SOM-institutet</w:t>
      </w:r>
    </w:p>
    <w:p w14:paraId="2E9F4252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</w:p>
    <w:p w14:paraId="2EC01935" w14:textId="77777777" w:rsidR="00C64748" w:rsidRPr="00DE17A5" w:rsidRDefault="00C64748" w:rsidP="00C64748">
      <w:pPr>
        <w:rPr>
          <w:rFonts w:asciiTheme="majorHAnsi" w:hAnsiTheme="majorHAnsi"/>
          <w:i/>
          <w:iCs/>
          <w:sz w:val="22"/>
          <w:szCs w:val="22"/>
        </w:rPr>
      </w:pPr>
      <w:r w:rsidRPr="00DE17A5">
        <w:rPr>
          <w:rFonts w:asciiTheme="majorHAnsi" w:hAnsiTheme="majorHAnsi"/>
          <w:sz w:val="22"/>
          <w:szCs w:val="22"/>
        </w:rPr>
        <w:t xml:space="preserve">Bergström, A. &amp; Harring, N. (2016) Hållbarhetens horisont i Annika Bergström &amp; Niklas Harring (red) </w:t>
      </w:r>
      <w:r w:rsidRPr="00DE17A5">
        <w:rPr>
          <w:rFonts w:asciiTheme="majorHAnsi" w:hAnsiTheme="majorHAnsi"/>
          <w:i/>
          <w:iCs/>
          <w:sz w:val="22"/>
          <w:szCs w:val="22"/>
        </w:rPr>
        <w:t>Hållbarhetens horisont</w:t>
      </w:r>
      <w:r w:rsidRPr="00DE17A5">
        <w:rPr>
          <w:rFonts w:asciiTheme="majorHAnsi" w:hAnsiTheme="majorHAnsi"/>
          <w:sz w:val="22"/>
          <w:szCs w:val="22"/>
        </w:rPr>
        <w:t>. Göteborgs universitet: SOM-institutet</w:t>
      </w:r>
    </w:p>
    <w:p w14:paraId="1A93E2CB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</w:p>
    <w:p w14:paraId="367045BC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  <w:r w:rsidRPr="00DE17A5">
        <w:rPr>
          <w:rFonts w:asciiTheme="majorHAnsi" w:hAnsiTheme="majorHAnsi"/>
          <w:sz w:val="22"/>
          <w:szCs w:val="22"/>
        </w:rPr>
        <w:t>Harring, Niklas (2016)</w:t>
      </w:r>
      <w:r w:rsidRPr="00DE17A5">
        <w:rPr>
          <w:rFonts w:asciiTheme="majorHAnsi" w:hAnsiTheme="majorHAnsi"/>
          <w:i/>
          <w:iCs/>
          <w:sz w:val="22"/>
          <w:szCs w:val="22"/>
        </w:rPr>
        <w:t xml:space="preserve"> Ideologi och ekologisk modernisering</w:t>
      </w:r>
      <w:r w:rsidRPr="00DE17A5">
        <w:rPr>
          <w:rFonts w:asciiTheme="majorHAnsi" w:hAnsiTheme="majorHAnsi"/>
          <w:sz w:val="22"/>
          <w:szCs w:val="22"/>
        </w:rPr>
        <w:t xml:space="preserve"> i Annika Bergström &amp; Niklas Harring (red) Hållbarhetens horisont Göteborgs universitet: SOM-institutet.</w:t>
      </w:r>
    </w:p>
    <w:p w14:paraId="0C301BC9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</w:p>
    <w:p w14:paraId="2CA6A35F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  <w:r w:rsidRPr="00DE17A5">
        <w:rPr>
          <w:rFonts w:asciiTheme="majorHAnsi" w:hAnsiTheme="majorHAnsi"/>
          <w:sz w:val="22"/>
          <w:szCs w:val="22"/>
        </w:rPr>
        <w:t xml:space="preserve">Nilsson, A., Harring, N. &amp; Martinsson, J. (2015) Attityder och uppfattningar om trängselskatten i Göteborg i Annika Bergström &amp; Jonas Ohlsson (red) </w:t>
      </w:r>
      <w:r w:rsidRPr="00DE17A5">
        <w:rPr>
          <w:rFonts w:asciiTheme="majorHAnsi" w:hAnsiTheme="majorHAnsi"/>
          <w:i/>
          <w:iCs/>
          <w:sz w:val="22"/>
          <w:szCs w:val="22"/>
        </w:rPr>
        <w:t>Alla dessa val</w:t>
      </w:r>
      <w:r w:rsidRPr="00DE17A5">
        <w:rPr>
          <w:rFonts w:asciiTheme="majorHAnsi" w:hAnsiTheme="majorHAnsi"/>
          <w:sz w:val="22"/>
          <w:szCs w:val="22"/>
        </w:rPr>
        <w:t>. Göteborgs universitet: SOM-institutet.</w:t>
      </w:r>
    </w:p>
    <w:p w14:paraId="0FD63394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</w:p>
    <w:p w14:paraId="278573DB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  <w:r w:rsidRPr="00DE17A5">
        <w:rPr>
          <w:rFonts w:asciiTheme="majorHAnsi" w:hAnsiTheme="majorHAnsi"/>
          <w:sz w:val="22"/>
          <w:szCs w:val="22"/>
        </w:rPr>
        <w:lastRenderedPageBreak/>
        <w:t xml:space="preserve">Harring, N. &amp; Sohlberg, J. (2015) Vänster och höger i den svenska miljö- och </w:t>
      </w:r>
      <w:proofErr w:type="gramStart"/>
      <w:r w:rsidRPr="00DE17A5">
        <w:rPr>
          <w:rFonts w:asciiTheme="majorHAnsi" w:hAnsiTheme="majorHAnsi"/>
          <w:sz w:val="22"/>
          <w:szCs w:val="22"/>
        </w:rPr>
        <w:t>klimatopinionen  i</w:t>
      </w:r>
      <w:proofErr w:type="gramEnd"/>
      <w:r w:rsidRPr="00DE17A5">
        <w:rPr>
          <w:rFonts w:asciiTheme="majorHAnsi" w:hAnsiTheme="majorHAnsi"/>
          <w:sz w:val="22"/>
          <w:szCs w:val="22"/>
        </w:rPr>
        <w:t xml:space="preserve"> Annika Bergström, Bengt Johansson, Henrik Oscarsson &amp; Maria Oskarson (red) </w:t>
      </w:r>
      <w:r w:rsidRPr="00DE17A5">
        <w:rPr>
          <w:rFonts w:asciiTheme="majorHAnsi" w:hAnsiTheme="majorHAnsi"/>
          <w:i/>
          <w:sz w:val="22"/>
          <w:szCs w:val="22"/>
        </w:rPr>
        <w:t>Fragment</w:t>
      </w:r>
      <w:r w:rsidRPr="00DE17A5">
        <w:rPr>
          <w:rFonts w:asciiTheme="majorHAnsi" w:hAnsiTheme="majorHAnsi"/>
          <w:sz w:val="22"/>
          <w:szCs w:val="22"/>
        </w:rPr>
        <w:t>. Göteborgs universitet: SOM-institutet.</w:t>
      </w:r>
    </w:p>
    <w:p w14:paraId="45BA7026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</w:p>
    <w:p w14:paraId="1C6D489C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  <w:r w:rsidRPr="00DE17A5">
        <w:rPr>
          <w:rFonts w:asciiTheme="majorHAnsi" w:hAnsiTheme="majorHAnsi"/>
          <w:sz w:val="22"/>
          <w:szCs w:val="22"/>
        </w:rPr>
        <w:t xml:space="preserve">Harring, N. (2014) Är miljö en fråga om vänster och höger i den svenska opinionen? i Annika Bergström &amp; Henrik Oscarsson (red) </w:t>
      </w:r>
      <w:r w:rsidRPr="00DE17A5">
        <w:rPr>
          <w:rFonts w:asciiTheme="majorHAnsi" w:hAnsiTheme="majorHAnsi"/>
          <w:i/>
          <w:sz w:val="22"/>
          <w:szCs w:val="22"/>
        </w:rPr>
        <w:t xml:space="preserve">Mittfåra &amp; marginal </w:t>
      </w:r>
      <w:r w:rsidRPr="00DE17A5">
        <w:rPr>
          <w:rFonts w:asciiTheme="majorHAnsi" w:hAnsiTheme="majorHAnsi"/>
          <w:sz w:val="22"/>
          <w:szCs w:val="22"/>
        </w:rPr>
        <w:t xml:space="preserve">The SOM </w:t>
      </w:r>
      <w:proofErr w:type="spellStart"/>
      <w:r w:rsidRPr="00DE17A5">
        <w:rPr>
          <w:rFonts w:asciiTheme="majorHAnsi" w:hAnsiTheme="majorHAnsi"/>
          <w:sz w:val="22"/>
          <w:szCs w:val="22"/>
        </w:rPr>
        <w:t>Institute</w:t>
      </w:r>
      <w:proofErr w:type="spellEnd"/>
      <w:r w:rsidRPr="00DE17A5">
        <w:rPr>
          <w:rFonts w:asciiTheme="majorHAnsi" w:hAnsiTheme="majorHAnsi"/>
          <w:sz w:val="22"/>
          <w:szCs w:val="22"/>
        </w:rPr>
        <w:t xml:space="preserve">, University </w:t>
      </w:r>
      <w:proofErr w:type="spellStart"/>
      <w:r w:rsidRPr="00DE17A5">
        <w:rPr>
          <w:rFonts w:asciiTheme="majorHAnsi" w:hAnsiTheme="majorHAnsi"/>
          <w:sz w:val="22"/>
          <w:szCs w:val="22"/>
        </w:rPr>
        <w:t>of</w:t>
      </w:r>
      <w:proofErr w:type="spellEnd"/>
      <w:r w:rsidRPr="00DE17A5">
        <w:rPr>
          <w:rFonts w:asciiTheme="majorHAnsi" w:hAnsiTheme="majorHAnsi"/>
          <w:sz w:val="22"/>
          <w:szCs w:val="22"/>
        </w:rPr>
        <w:t xml:space="preserve"> Gothenburg, Gothenburg.</w:t>
      </w:r>
    </w:p>
    <w:p w14:paraId="2787443E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</w:rPr>
      </w:pPr>
    </w:p>
    <w:p w14:paraId="0B51C183" w14:textId="77777777" w:rsidR="00C64748" w:rsidRPr="00DE17A5" w:rsidRDefault="00C64748" w:rsidP="00C64748">
      <w:pPr>
        <w:rPr>
          <w:rFonts w:asciiTheme="majorHAnsi" w:hAnsiTheme="majorHAnsi"/>
          <w:i/>
          <w:sz w:val="22"/>
          <w:szCs w:val="22"/>
        </w:rPr>
      </w:pPr>
      <w:proofErr w:type="spellStart"/>
      <w:r w:rsidRPr="00DE17A5">
        <w:rPr>
          <w:rFonts w:asciiTheme="majorHAnsi" w:hAnsiTheme="majorHAnsi"/>
          <w:sz w:val="22"/>
          <w:szCs w:val="22"/>
        </w:rPr>
        <w:t>Bauhr</w:t>
      </w:r>
      <w:proofErr w:type="spellEnd"/>
      <w:r w:rsidRPr="00DE17A5">
        <w:rPr>
          <w:rFonts w:asciiTheme="majorHAnsi" w:hAnsiTheme="majorHAnsi"/>
          <w:sz w:val="22"/>
          <w:szCs w:val="22"/>
        </w:rPr>
        <w:t xml:space="preserve">, M. &amp; Harring, N. (2014) Åsikter om korruption bortom landets gränser i Annika Bergström &amp; Henrik Oscarsson (red) </w:t>
      </w:r>
      <w:r w:rsidRPr="00DE17A5">
        <w:rPr>
          <w:rFonts w:asciiTheme="majorHAnsi" w:hAnsiTheme="majorHAnsi"/>
          <w:i/>
          <w:sz w:val="22"/>
          <w:szCs w:val="22"/>
        </w:rPr>
        <w:t xml:space="preserve">Mittfåra &amp; marginal </w:t>
      </w:r>
      <w:r w:rsidRPr="00DE17A5">
        <w:rPr>
          <w:rFonts w:asciiTheme="majorHAnsi" w:hAnsiTheme="majorHAnsi"/>
          <w:sz w:val="22"/>
          <w:szCs w:val="22"/>
        </w:rPr>
        <w:t xml:space="preserve">The SOM </w:t>
      </w:r>
      <w:proofErr w:type="spellStart"/>
      <w:r w:rsidRPr="00DE17A5">
        <w:rPr>
          <w:rFonts w:asciiTheme="majorHAnsi" w:hAnsiTheme="majorHAnsi"/>
          <w:sz w:val="22"/>
          <w:szCs w:val="22"/>
        </w:rPr>
        <w:t>Institute</w:t>
      </w:r>
      <w:proofErr w:type="spellEnd"/>
      <w:r w:rsidRPr="00DE17A5">
        <w:rPr>
          <w:rFonts w:asciiTheme="majorHAnsi" w:hAnsiTheme="majorHAnsi"/>
          <w:sz w:val="22"/>
          <w:szCs w:val="22"/>
        </w:rPr>
        <w:t xml:space="preserve">, University </w:t>
      </w:r>
      <w:proofErr w:type="spellStart"/>
      <w:r w:rsidRPr="00DE17A5">
        <w:rPr>
          <w:rFonts w:asciiTheme="majorHAnsi" w:hAnsiTheme="majorHAnsi"/>
          <w:sz w:val="22"/>
          <w:szCs w:val="22"/>
        </w:rPr>
        <w:t>of</w:t>
      </w:r>
      <w:proofErr w:type="spellEnd"/>
      <w:r w:rsidRPr="00DE17A5">
        <w:rPr>
          <w:rFonts w:asciiTheme="majorHAnsi" w:hAnsiTheme="majorHAnsi"/>
          <w:sz w:val="22"/>
          <w:szCs w:val="22"/>
        </w:rPr>
        <w:t xml:space="preserve"> Gothenburg, Gothenburg.</w:t>
      </w:r>
    </w:p>
    <w:p w14:paraId="5A7980E6" w14:textId="77777777" w:rsidR="00C64748" w:rsidRPr="00DE17A5" w:rsidRDefault="00C64748" w:rsidP="00C64748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0252EE3F" w14:textId="77777777" w:rsidR="00C64748" w:rsidRPr="00DE17A5" w:rsidRDefault="00C64748" w:rsidP="00C64748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DE17A5">
        <w:rPr>
          <w:rFonts w:asciiTheme="majorHAnsi" w:hAnsiTheme="majorHAnsi"/>
          <w:sz w:val="22"/>
          <w:szCs w:val="22"/>
        </w:rPr>
        <w:t xml:space="preserve">Harring, N., Martinsson, J. &amp; Rönnerstrand B. (2011) ”Vart tog klimatet vägen?” in Sören Holmberg, Lennart Weibull &amp; Henrik Oscarsson (Ed.) </w:t>
      </w:r>
      <w:r w:rsidRPr="00DE17A5">
        <w:rPr>
          <w:rFonts w:asciiTheme="majorHAnsi" w:hAnsiTheme="majorHAnsi"/>
          <w:i/>
          <w:sz w:val="22"/>
          <w:szCs w:val="22"/>
        </w:rPr>
        <w:t>Lycksalighetens Ö</w:t>
      </w:r>
      <w:r w:rsidRPr="00DE17A5">
        <w:rPr>
          <w:rFonts w:asciiTheme="majorHAnsi" w:hAnsiTheme="majorHAnsi"/>
          <w:sz w:val="22"/>
          <w:szCs w:val="22"/>
        </w:rPr>
        <w:t xml:space="preserve">, The SOM </w:t>
      </w:r>
      <w:proofErr w:type="spellStart"/>
      <w:r w:rsidRPr="00DE17A5">
        <w:rPr>
          <w:rFonts w:asciiTheme="majorHAnsi" w:hAnsiTheme="majorHAnsi"/>
          <w:sz w:val="22"/>
          <w:szCs w:val="22"/>
        </w:rPr>
        <w:t>Institute</w:t>
      </w:r>
      <w:proofErr w:type="spellEnd"/>
      <w:r w:rsidRPr="00DE17A5">
        <w:rPr>
          <w:rFonts w:asciiTheme="majorHAnsi" w:hAnsiTheme="majorHAnsi"/>
          <w:sz w:val="22"/>
          <w:szCs w:val="22"/>
        </w:rPr>
        <w:t xml:space="preserve">, University </w:t>
      </w:r>
      <w:proofErr w:type="spellStart"/>
      <w:r w:rsidRPr="00DE17A5">
        <w:rPr>
          <w:rFonts w:asciiTheme="majorHAnsi" w:hAnsiTheme="majorHAnsi"/>
          <w:sz w:val="22"/>
          <w:szCs w:val="22"/>
        </w:rPr>
        <w:t>of</w:t>
      </w:r>
      <w:proofErr w:type="spellEnd"/>
      <w:r w:rsidRPr="00DE17A5">
        <w:rPr>
          <w:rFonts w:asciiTheme="majorHAnsi" w:hAnsiTheme="majorHAnsi"/>
          <w:sz w:val="22"/>
          <w:szCs w:val="22"/>
        </w:rPr>
        <w:t xml:space="preserve"> Gothenburg, Gothenburg.</w:t>
      </w:r>
    </w:p>
    <w:p w14:paraId="428A8F93" w14:textId="77777777" w:rsidR="00C64748" w:rsidRPr="00DE17A5" w:rsidRDefault="00C64748" w:rsidP="00C64748">
      <w:pPr>
        <w:pStyle w:val="Rubrik1"/>
        <w:spacing w:line="276" w:lineRule="auto"/>
        <w:rPr>
          <w:rFonts w:asciiTheme="majorHAnsi" w:hAnsiTheme="majorHAnsi" w:cs="Times New Roman"/>
          <w:b w:val="0"/>
          <w:sz w:val="22"/>
          <w:szCs w:val="22"/>
          <w:lang w:val="sv-SE"/>
        </w:rPr>
      </w:pPr>
      <w:r w:rsidRPr="00DE17A5">
        <w:rPr>
          <w:rFonts w:asciiTheme="majorHAnsi" w:hAnsiTheme="majorHAnsi" w:cs="Times New Roman"/>
          <w:b w:val="0"/>
          <w:sz w:val="22"/>
          <w:szCs w:val="22"/>
          <w:lang w:val="sv-SE"/>
        </w:rPr>
        <w:t xml:space="preserve">Harring, N., Jagers S. C. &amp; Martinsson J. (2009) ”Har vi råd med en god miljö?” in Sören Holmberg &amp; Lennart Weibull (Ed.) </w:t>
      </w:r>
      <w:r w:rsidRPr="00DE17A5">
        <w:rPr>
          <w:rFonts w:asciiTheme="majorHAnsi" w:hAnsiTheme="majorHAnsi" w:cs="Times New Roman"/>
          <w:b w:val="0"/>
          <w:i/>
          <w:sz w:val="22"/>
          <w:szCs w:val="22"/>
          <w:lang w:val="sv-SE"/>
        </w:rPr>
        <w:t>Svensk höst. Trettiofyra kapitel om politik, medier och samhälle</w:t>
      </w:r>
      <w:r w:rsidRPr="00DE17A5">
        <w:rPr>
          <w:rFonts w:asciiTheme="majorHAnsi" w:hAnsiTheme="majorHAnsi" w:cs="Times New Roman"/>
          <w:b w:val="0"/>
          <w:sz w:val="22"/>
          <w:szCs w:val="22"/>
          <w:lang w:val="sv-SE"/>
        </w:rPr>
        <w:t xml:space="preserve">, SOM </w:t>
      </w:r>
      <w:proofErr w:type="spellStart"/>
      <w:r w:rsidRPr="00DE17A5">
        <w:rPr>
          <w:rFonts w:asciiTheme="majorHAnsi" w:hAnsiTheme="majorHAnsi" w:cs="Times New Roman"/>
          <w:b w:val="0"/>
          <w:sz w:val="22"/>
          <w:szCs w:val="22"/>
          <w:lang w:val="sv-SE"/>
        </w:rPr>
        <w:t>Institute</w:t>
      </w:r>
      <w:proofErr w:type="spellEnd"/>
      <w:r w:rsidRPr="00DE17A5">
        <w:rPr>
          <w:rFonts w:asciiTheme="majorHAnsi" w:hAnsiTheme="majorHAnsi" w:cs="Times New Roman"/>
          <w:b w:val="0"/>
          <w:sz w:val="22"/>
          <w:szCs w:val="22"/>
          <w:lang w:val="sv-SE"/>
        </w:rPr>
        <w:t xml:space="preserve">, University </w:t>
      </w:r>
      <w:proofErr w:type="spellStart"/>
      <w:r w:rsidRPr="00DE17A5">
        <w:rPr>
          <w:rFonts w:asciiTheme="majorHAnsi" w:hAnsiTheme="majorHAnsi" w:cs="Times New Roman"/>
          <w:b w:val="0"/>
          <w:sz w:val="22"/>
          <w:szCs w:val="22"/>
          <w:lang w:val="sv-SE"/>
        </w:rPr>
        <w:t>of</w:t>
      </w:r>
      <w:proofErr w:type="spellEnd"/>
      <w:r w:rsidRPr="00DE17A5">
        <w:rPr>
          <w:rFonts w:asciiTheme="majorHAnsi" w:hAnsiTheme="majorHAnsi" w:cs="Times New Roman"/>
          <w:b w:val="0"/>
          <w:sz w:val="22"/>
          <w:szCs w:val="22"/>
          <w:lang w:val="sv-SE"/>
        </w:rPr>
        <w:t xml:space="preserve"> Gothenburg, Gothenburg.</w:t>
      </w:r>
    </w:p>
    <w:p w14:paraId="58B2C615" w14:textId="77777777" w:rsidR="00C64748" w:rsidRPr="00F67E58" w:rsidRDefault="00C64748" w:rsidP="00C64748">
      <w:pPr>
        <w:pStyle w:val="Rubrik1"/>
        <w:spacing w:line="276" w:lineRule="auto"/>
        <w:rPr>
          <w:rFonts w:asciiTheme="majorHAnsi" w:hAnsiTheme="majorHAnsi" w:cs="Times New Roman"/>
          <w:b w:val="0"/>
          <w:sz w:val="22"/>
          <w:szCs w:val="22"/>
          <w:lang w:val="sv-SE"/>
        </w:rPr>
      </w:pPr>
      <w:r w:rsidRPr="00DE17A5">
        <w:rPr>
          <w:rFonts w:asciiTheme="majorHAnsi" w:hAnsiTheme="majorHAnsi" w:cs="Times New Roman"/>
          <w:b w:val="0"/>
          <w:sz w:val="22"/>
          <w:szCs w:val="22"/>
          <w:lang w:val="sv-SE"/>
        </w:rPr>
        <w:t xml:space="preserve">Harring, N., Jagers S. C. &amp; Martinsson J. (2009) ”Ekologi eller avvägning – Om miljöengagemang, lågkonjunkturer och mediabevakning” in Mette </w:t>
      </w:r>
      <w:proofErr w:type="spellStart"/>
      <w:r w:rsidRPr="00DE17A5">
        <w:rPr>
          <w:rFonts w:asciiTheme="majorHAnsi" w:hAnsiTheme="majorHAnsi" w:cs="Times New Roman"/>
          <w:b w:val="0"/>
          <w:sz w:val="22"/>
          <w:szCs w:val="22"/>
          <w:lang w:val="sv-SE"/>
        </w:rPr>
        <w:t>Anthonsen</w:t>
      </w:r>
      <w:proofErr w:type="spellEnd"/>
      <w:r w:rsidRPr="00DE17A5">
        <w:rPr>
          <w:rFonts w:asciiTheme="majorHAnsi" w:hAnsiTheme="majorHAnsi" w:cs="Times New Roman"/>
          <w:b w:val="0"/>
          <w:sz w:val="22"/>
          <w:szCs w:val="22"/>
          <w:lang w:val="sv-SE"/>
        </w:rPr>
        <w:t xml:space="preserve"> &amp; Sverker C. Jagers (Ed.) </w:t>
      </w:r>
      <w:r w:rsidRPr="00DE17A5">
        <w:rPr>
          <w:rFonts w:asciiTheme="majorHAnsi" w:hAnsiTheme="majorHAnsi" w:cs="Times New Roman"/>
          <w:b w:val="0"/>
          <w:i/>
          <w:sz w:val="22"/>
          <w:szCs w:val="22"/>
          <w:lang w:val="sv-SE"/>
        </w:rPr>
        <w:t xml:space="preserve">Rätt grönt. </w:t>
      </w:r>
      <w:r w:rsidRPr="00F67E58">
        <w:rPr>
          <w:rFonts w:asciiTheme="majorHAnsi" w:hAnsiTheme="majorHAnsi" w:cs="Times New Roman"/>
          <w:b w:val="0"/>
          <w:i/>
          <w:sz w:val="22"/>
          <w:szCs w:val="22"/>
          <w:lang w:val="sv-SE"/>
        </w:rPr>
        <w:t>Vänbok till Lennart J. Lundqvist</w:t>
      </w:r>
      <w:r w:rsidRPr="00F67E58">
        <w:rPr>
          <w:rFonts w:asciiTheme="majorHAnsi" w:hAnsiTheme="majorHAnsi" w:cs="Times New Roman"/>
          <w:b w:val="0"/>
          <w:sz w:val="22"/>
          <w:szCs w:val="22"/>
          <w:lang w:val="sv-SE"/>
        </w:rPr>
        <w:t xml:space="preserve">, University </w:t>
      </w:r>
      <w:proofErr w:type="spellStart"/>
      <w:r w:rsidRPr="00F67E58">
        <w:rPr>
          <w:rFonts w:asciiTheme="majorHAnsi" w:hAnsiTheme="majorHAnsi" w:cs="Times New Roman"/>
          <w:b w:val="0"/>
          <w:sz w:val="22"/>
          <w:szCs w:val="22"/>
          <w:lang w:val="sv-SE"/>
        </w:rPr>
        <w:t>of</w:t>
      </w:r>
      <w:proofErr w:type="spellEnd"/>
      <w:r w:rsidRPr="00F67E58">
        <w:rPr>
          <w:rFonts w:asciiTheme="majorHAnsi" w:hAnsiTheme="majorHAnsi" w:cs="Times New Roman"/>
          <w:b w:val="0"/>
          <w:sz w:val="22"/>
          <w:szCs w:val="22"/>
          <w:lang w:val="sv-SE"/>
        </w:rPr>
        <w:t xml:space="preserve"> Gothenburg, Gothenburg.</w:t>
      </w:r>
    </w:p>
    <w:p w14:paraId="5D65EFA4" w14:textId="77777777" w:rsidR="00FE0559" w:rsidRPr="00F67E58" w:rsidRDefault="00FE0559" w:rsidP="00D56691">
      <w:pPr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</w:rPr>
      </w:pPr>
    </w:p>
    <w:p w14:paraId="2AA74284" w14:textId="77777777" w:rsidR="00767724" w:rsidRPr="00F67E58" w:rsidRDefault="00767724" w:rsidP="00E24EB4">
      <w:pPr>
        <w:rPr>
          <w:rFonts w:asciiTheme="majorHAnsi" w:hAnsiTheme="majorHAnsi"/>
          <w:sz w:val="22"/>
          <w:szCs w:val="22"/>
        </w:rPr>
      </w:pPr>
    </w:p>
    <w:p w14:paraId="6DAF96EB" w14:textId="77777777" w:rsidR="00E24EB4" w:rsidRPr="00DE17A5" w:rsidRDefault="002F5B0F" w:rsidP="00AD38B5">
      <w:pPr>
        <w:rPr>
          <w:rFonts w:asciiTheme="majorHAnsi" w:hAnsiTheme="majorHAnsi"/>
          <w:b/>
          <w:sz w:val="22"/>
          <w:szCs w:val="22"/>
          <w:lang w:val="en-US"/>
        </w:rPr>
      </w:pPr>
      <w:r w:rsidRPr="00DE17A5">
        <w:rPr>
          <w:rFonts w:asciiTheme="majorHAnsi" w:hAnsiTheme="majorHAnsi"/>
          <w:b/>
          <w:sz w:val="22"/>
          <w:szCs w:val="22"/>
          <w:lang w:val="en-US"/>
        </w:rPr>
        <w:t xml:space="preserve">PhD </w:t>
      </w:r>
      <w:r w:rsidR="005D1993" w:rsidRPr="00DE17A5">
        <w:rPr>
          <w:rFonts w:asciiTheme="majorHAnsi" w:hAnsiTheme="majorHAnsi"/>
          <w:b/>
          <w:sz w:val="22"/>
          <w:szCs w:val="22"/>
          <w:lang w:val="en-US"/>
        </w:rPr>
        <w:t>Supervision</w:t>
      </w:r>
    </w:p>
    <w:p w14:paraId="043DB4D4" w14:textId="77777777" w:rsidR="005D1993" w:rsidRPr="00DE17A5" w:rsidRDefault="00767724" w:rsidP="00AD38B5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Frida Nilsson</w:t>
      </w:r>
      <w:r w:rsidR="005D1993" w:rsidRPr="00DE17A5">
        <w:rPr>
          <w:rFonts w:asciiTheme="majorHAnsi" w:hAnsiTheme="majorHAnsi"/>
          <w:sz w:val="22"/>
          <w:szCs w:val="22"/>
          <w:lang w:val="en-US"/>
        </w:rPr>
        <w:t xml:space="preserve"> 201</w:t>
      </w:r>
      <w:r>
        <w:rPr>
          <w:rFonts w:asciiTheme="majorHAnsi" w:hAnsiTheme="majorHAnsi"/>
          <w:sz w:val="22"/>
          <w:szCs w:val="22"/>
          <w:lang w:val="en-US"/>
        </w:rPr>
        <w:t>9</w:t>
      </w:r>
      <w:r w:rsidR="005D1993" w:rsidRPr="00DE17A5">
        <w:rPr>
          <w:rFonts w:asciiTheme="majorHAnsi" w:hAnsiTheme="majorHAnsi"/>
          <w:sz w:val="22"/>
          <w:szCs w:val="22"/>
          <w:lang w:val="en-US"/>
        </w:rPr>
        <w:t xml:space="preserve"> – (</w:t>
      </w:r>
      <w:r w:rsidR="00C64748">
        <w:rPr>
          <w:rFonts w:asciiTheme="majorHAnsi" w:hAnsiTheme="majorHAnsi"/>
          <w:sz w:val="22"/>
          <w:szCs w:val="22"/>
          <w:lang w:val="en-US"/>
        </w:rPr>
        <w:t>p</w:t>
      </w:r>
      <w:r w:rsidR="005D1993" w:rsidRPr="00DE17A5">
        <w:rPr>
          <w:rFonts w:asciiTheme="majorHAnsi" w:hAnsiTheme="majorHAnsi"/>
          <w:sz w:val="22"/>
          <w:szCs w:val="22"/>
          <w:lang w:val="en-US"/>
        </w:rPr>
        <w:t>lanned defense 202</w:t>
      </w:r>
      <w:r>
        <w:rPr>
          <w:rFonts w:asciiTheme="majorHAnsi" w:hAnsiTheme="majorHAnsi"/>
          <w:sz w:val="22"/>
          <w:szCs w:val="22"/>
          <w:lang w:val="en-US"/>
        </w:rPr>
        <w:t>3</w:t>
      </w:r>
      <w:r w:rsidR="005D1993" w:rsidRPr="00DE17A5">
        <w:rPr>
          <w:rFonts w:asciiTheme="majorHAnsi" w:hAnsiTheme="majorHAnsi"/>
          <w:sz w:val="22"/>
          <w:szCs w:val="22"/>
          <w:lang w:val="en-US"/>
        </w:rPr>
        <w:t>) – assist</w:t>
      </w:r>
      <w:r w:rsidR="00A81C57">
        <w:rPr>
          <w:rFonts w:asciiTheme="majorHAnsi" w:hAnsiTheme="majorHAnsi"/>
          <w:sz w:val="22"/>
          <w:szCs w:val="22"/>
          <w:lang w:val="en-US"/>
        </w:rPr>
        <w:t>a</w:t>
      </w:r>
      <w:r w:rsidR="005D1993" w:rsidRPr="00DE17A5">
        <w:rPr>
          <w:rFonts w:asciiTheme="majorHAnsi" w:hAnsiTheme="majorHAnsi"/>
          <w:sz w:val="22"/>
          <w:szCs w:val="22"/>
          <w:lang w:val="en-US"/>
        </w:rPr>
        <w:t>nt supervisor</w:t>
      </w:r>
    </w:p>
    <w:p w14:paraId="4E4EDB71" w14:textId="77777777" w:rsidR="005D1993" w:rsidRPr="00DE17A5" w:rsidRDefault="005D1993" w:rsidP="00AD38B5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 xml:space="preserve">Emma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Ejelöv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>, 2018 – (planned defense 2022)</w:t>
      </w:r>
      <w:r w:rsidR="00C64748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DE17A5">
        <w:rPr>
          <w:rFonts w:asciiTheme="majorHAnsi" w:hAnsiTheme="majorHAnsi"/>
          <w:sz w:val="22"/>
          <w:szCs w:val="22"/>
          <w:lang w:val="en-US"/>
        </w:rPr>
        <w:t>– assist</w:t>
      </w:r>
      <w:r w:rsidR="00A81C57">
        <w:rPr>
          <w:rFonts w:asciiTheme="majorHAnsi" w:hAnsiTheme="majorHAnsi"/>
          <w:sz w:val="22"/>
          <w:szCs w:val="22"/>
          <w:lang w:val="en-US"/>
        </w:rPr>
        <w:t>a</w:t>
      </w:r>
      <w:r w:rsidRPr="00DE17A5">
        <w:rPr>
          <w:rFonts w:asciiTheme="majorHAnsi" w:hAnsiTheme="majorHAnsi"/>
          <w:sz w:val="22"/>
          <w:szCs w:val="22"/>
          <w:lang w:val="en-US"/>
        </w:rPr>
        <w:t>nt supervisor</w:t>
      </w:r>
    </w:p>
    <w:p w14:paraId="42456142" w14:textId="77777777" w:rsidR="00E24EB4" w:rsidRPr="00DE17A5" w:rsidRDefault="00E24EB4" w:rsidP="00AD38B5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7AB0E755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b/>
          <w:sz w:val="22"/>
          <w:szCs w:val="22"/>
          <w:lang w:val="en-US"/>
        </w:rPr>
        <w:t>Presentations and Conference/Workshop contributions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: </w:t>
      </w:r>
    </w:p>
    <w:p w14:paraId="6FA79738" w14:textId="77777777" w:rsidR="00C64748" w:rsidRDefault="00C64748" w:rsidP="00C64748">
      <w:pPr>
        <w:rPr>
          <w:rFonts w:asciiTheme="majorHAnsi" w:hAnsiTheme="majorHAnsi"/>
          <w:i/>
          <w:sz w:val="22"/>
          <w:szCs w:val="22"/>
          <w:highlight w:val="yellow"/>
          <w:lang w:val="en"/>
        </w:rPr>
      </w:pPr>
    </w:p>
    <w:p w14:paraId="0B613C8D" w14:textId="77777777" w:rsidR="00AE0B86" w:rsidRPr="00AE0B86" w:rsidRDefault="00AE0B86" w:rsidP="00AE0B86">
      <w:pPr>
        <w:rPr>
          <w:rFonts w:asciiTheme="majorHAnsi" w:hAnsiTheme="majorHAnsi"/>
          <w:iCs/>
          <w:sz w:val="22"/>
          <w:szCs w:val="22"/>
          <w:lang w:val="en-US"/>
        </w:rPr>
      </w:pPr>
      <w:r w:rsidRPr="00AE0B86">
        <w:rPr>
          <w:rFonts w:asciiTheme="majorHAnsi" w:hAnsiTheme="majorHAnsi"/>
          <w:i/>
          <w:sz w:val="22"/>
          <w:szCs w:val="22"/>
          <w:lang w:val="en-US"/>
        </w:rPr>
        <w:t>Is a climate tax on meat politically feasible?</w:t>
      </w:r>
      <w:r w:rsidRPr="00AE0B86">
        <w:rPr>
          <w:rFonts w:asciiTheme="majorHAnsi" w:hAnsiTheme="majorHAnsi"/>
          <w:iCs/>
          <w:sz w:val="22"/>
          <w:szCs w:val="22"/>
          <w:lang w:val="en-US"/>
        </w:rPr>
        <w:t xml:space="preserve"> Presented at the 14th European Consortium for Political Research, 2020, as part of the panel ‘Green’ public = ‘green’ policies or vice versa? Niklas Harring, Sverker C. </w:t>
      </w:r>
      <w:proofErr w:type="spellStart"/>
      <w:r w:rsidRPr="00AE0B86">
        <w:rPr>
          <w:rFonts w:asciiTheme="majorHAnsi" w:hAnsiTheme="majorHAnsi"/>
          <w:iCs/>
          <w:sz w:val="22"/>
          <w:szCs w:val="22"/>
          <w:lang w:val="en-US"/>
        </w:rPr>
        <w:t>Jagers</w:t>
      </w:r>
      <w:proofErr w:type="spellEnd"/>
      <w:r w:rsidRPr="00AE0B86">
        <w:rPr>
          <w:rFonts w:asciiTheme="majorHAnsi" w:hAnsiTheme="majorHAnsi"/>
          <w:iCs/>
          <w:sz w:val="22"/>
          <w:szCs w:val="22"/>
          <w:lang w:val="en-US"/>
        </w:rPr>
        <w:t xml:space="preserve"> &amp; Simon Matti</w:t>
      </w:r>
    </w:p>
    <w:p w14:paraId="2C5CB4C8" w14:textId="77777777" w:rsidR="00AE0B86" w:rsidRPr="00AE0B86" w:rsidRDefault="00AE0B86" w:rsidP="00AE0B86">
      <w:pPr>
        <w:rPr>
          <w:rFonts w:asciiTheme="majorHAnsi" w:hAnsiTheme="majorHAnsi"/>
          <w:iCs/>
          <w:sz w:val="22"/>
          <w:szCs w:val="22"/>
          <w:lang w:val="en-US"/>
        </w:rPr>
      </w:pPr>
    </w:p>
    <w:p w14:paraId="7B902209" w14:textId="77777777" w:rsidR="00AE0B86" w:rsidRPr="00AE0B86" w:rsidRDefault="00AE0B86" w:rsidP="00AE0B86">
      <w:pPr>
        <w:rPr>
          <w:rFonts w:asciiTheme="majorHAnsi" w:hAnsiTheme="majorHAnsi"/>
          <w:iCs/>
          <w:sz w:val="22"/>
          <w:szCs w:val="22"/>
          <w:lang w:val="en-US"/>
        </w:rPr>
      </w:pPr>
      <w:r w:rsidRPr="00AE0B86">
        <w:rPr>
          <w:rFonts w:asciiTheme="majorHAnsi" w:hAnsiTheme="majorHAnsi"/>
          <w:i/>
          <w:sz w:val="22"/>
          <w:szCs w:val="22"/>
          <w:lang w:val="en-US"/>
        </w:rPr>
        <w:t>Is a climate tax on meat politically feasible?</w:t>
      </w:r>
      <w:r w:rsidRPr="00AE0B86">
        <w:rPr>
          <w:rFonts w:asciiTheme="majorHAnsi" w:hAnsiTheme="majorHAnsi"/>
          <w:iCs/>
          <w:sz w:val="22"/>
          <w:szCs w:val="22"/>
          <w:lang w:val="en-US"/>
        </w:rPr>
        <w:t xml:space="preserve"> Presented at Building sustainable food systems and healthy nutrition patterns at Act Sustainable Research Conference on November 18-19. Niklas Harring, Sverker C. </w:t>
      </w:r>
      <w:proofErr w:type="spellStart"/>
      <w:r w:rsidRPr="00AE0B86">
        <w:rPr>
          <w:rFonts w:asciiTheme="majorHAnsi" w:hAnsiTheme="majorHAnsi"/>
          <w:iCs/>
          <w:sz w:val="22"/>
          <w:szCs w:val="22"/>
          <w:lang w:val="en-US"/>
        </w:rPr>
        <w:t>Jagers</w:t>
      </w:r>
      <w:proofErr w:type="spellEnd"/>
      <w:r w:rsidRPr="00AE0B86">
        <w:rPr>
          <w:rFonts w:asciiTheme="majorHAnsi" w:hAnsiTheme="majorHAnsi"/>
          <w:iCs/>
          <w:sz w:val="22"/>
          <w:szCs w:val="22"/>
          <w:lang w:val="en-US"/>
        </w:rPr>
        <w:t xml:space="preserve"> &amp; Simon Matti</w:t>
      </w:r>
    </w:p>
    <w:p w14:paraId="6376BB1D" w14:textId="77777777" w:rsidR="00AE0B86" w:rsidRDefault="00AE0B86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5CF52D83" w14:textId="77777777" w:rsidR="00C64748" w:rsidRPr="003017A1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  <w:r w:rsidRPr="003017A1">
        <w:rPr>
          <w:rFonts w:asciiTheme="majorHAnsi" w:hAnsiTheme="majorHAnsi"/>
          <w:i/>
          <w:sz w:val="22"/>
          <w:szCs w:val="22"/>
          <w:lang w:val="en-US"/>
        </w:rPr>
        <w:t>Local and Global Climate Action</w:t>
      </w:r>
    </w:p>
    <w:p w14:paraId="44DFDC99" w14:textId="77777777" w:rsidR="00C64748" w:rsidRPr="00E63AF9" w:rsidRDefault="00C64748" w:rsidP="00C64748">
      <w:pPr>
        <w:rPr>
          <w:rFonts w:asciiTheme="majorHAnsi" w:hAnsiTheme="majorHAnsi"/>
          <w:iCs/>
          <w:sz w:val="22"/>
          <w:szCs w:val="22"/>
        </w:rPr>
      </w:pPr>
      <w:r w:rsidRPr="00E63AF9">
        <w:rPr>
          <w:rFonts w:asciiTheme="majorHAnsi" w:hAnsiTheme="majorHAnsi"/>
          <w:iCs/>
          <w:sz w:val="22"/>
          <w:szCs w:val="22"/>
        </w:rPr>
        <w:t>Eric Coleman, Niklas Harring &amp; Sverker Jagers</w:t>
      </w:r>
    </w:p>
    <w:p w14:paraId="5B1EA389" w14:textId="77777777" w:rsidR="00C64748" w:rsidRPr="003017A1" w:rsidRDefault="00C64748" w:rsidP="00C64748">
      <w:pPr>
        <w:rPr>
          <w:rFonts w:asciiTheme="majorHAnsi" w:hAnsiTheme="majorHAnsi"/>
          <w:iCs/>
          <w:sz w:val="22"/>
          <w:szCs w:val="22"/>
          <w:lang w:val="en-US"/>
        </w:rPr>
      </w:pPr>
      <w:r w:rsidRPr="003017A1">
        <w:rPr>
          <w:rFonts w:asciiTheme="majorHAnsi" w:hAnsiTheme="majorHAnsi"/>
          <w:iCs/>
          <w:sz w:val="22"/>
          <w:szCs w:val="22"/>
          <w:lang w:val="en-US"/>
        </w:rPr>
        <w:t>4th International Conference on Public Policy, Montreal 26-28 June, 2019</w:t>
      </w:r>
    </w:p>
    <w:p w14:paraId="4174A353" w14:textId="77777777" w:rsidR="00C64748" w:rsidRPr="003017A1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32AA77DA" w14:textId="77777777" w:rsidR="00C64748" w:rsidRPr="003017A1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  <w:r w:rsidRPr="003017A1">
        <w:rPr>
          <w:rFonts w:asciiTheme="majorHAnsi" w:hAnsiTheme="majorHAnsi"/>
          <w:i/>
          <w:sz w:val="22"/>
          <w:szCs w:val="22"/>
          <w:lang w:val="en-US"/>
        </w:rPr>
        <w:t>The typology of environmental policies: assessing the laypeople perspective</w:t>
      </w:r>
    </w:p>
    <w:p w14:paraId="50C4B1B9" w14:textId="77777777" w:rsidR="00C64748" w:rsidRPr="003017A1" w:rsidRDefault="00C64748" w:rsidP="00C64748">
      <w:pPr>
        <w:rPr>
          <w:rFonts w:asciiTheme="majorHAnsi" w:hAnsiTheme="majorHAnsi"/>
          <w:iCs/>
          <w:sz w:val="22"/>
          <w:szCs w:val="22"/>
        </w:rPr>
      </w:pPr>
      <w:r w:rsidRPr="003017A1">
        <w:rPr>
          <w:rFonts w:asciiTheme="majorHAnsi" w:hAnsiTheme="majorHAnsi"/>
          <w:iCs/>
          <w:sz w:val="22"/>
          <w:szCs w:val="22"/>
        </w:rPr>
        <w:t xml:space="preserve">Emma </w:t>
      </w:r>
      <w:proofErr w:type="spellStart"/>
      <w:r w:rsidRPr="003017A1">
        <w:rPr>
          <w:rFonts w:asciiTheme="majorHAnsi" w:hAnsiTheme="majorHAnsi"/>
          <w:iCs/>
          <w:sz w:val="22"/>
          <w:szCs w:val="22"/>
        </w:rPr>
        <w:t>Ejelöv</w:t>
      </w:r>
      <w:proofErr w:type="spellEnd"/>
      <w:r w:rsidRPr="003017A1">
        <w:rPr>
          <w:rFonts w:asciiTheme="majorHAnsi" w:hAnsiTheme="majorHAnsi"/>
          <w:iCs/>
          <w:sz w:val="22"/>
          <w:szCs w:val="22"/>
        </w:rPr>
        <w:t xml:space="preserve">, André </w:t>
      </w:r>
      <w:proofErr w:type="spellStart"/>
      <w:r w:rsidRPr="003017A1">
        <w:rPr>
          <w:rFonts w:asciiTheme="majorHAnsi" w:hAnsiTheme="majorHAnsi"/>
          <w:iCs/>
          <w:sz w:val="22"/>
          <w:szCs w:val="22"/>
        </w:rPr>
        <w:t>Hansla</w:t>
      </w:r>
      <w:proofErr w:type="spellEnd"/>
      <w:r w:rsidRPr="003017A1">
        <w:rPr>
          <w:rFonts w:asciiTheme="majorHAnsi" w:hAnsiTheme="majorHAnsi"/>
          <w:iCs/>
          <w:sz w:val="22"/>
          <w:szCs w:val="22"/>
        </w:rPr>
        <w:t>, Niklas Harring, Andreas Nilsson</w:t>
      </w:r>
    </w:p>
    <w:p w14:paraId="24E2E3A5" w14:textId="77777777" w:rsidR="00C64748" w:rsidRPr="003017A1" w:rsidRDefault="00C64748" w:rsidP="00C64748">
      <w:pPr>
        <w:rPr>
          <w:rFonts w:asciiTheme="majorHAnsi" w:hAnsiTheme="majorHAnsi"/>
          <w:iCs/>
          <w:sz w:val="22"/>
          <w:szCs w:val="22"/>
          <w:lang w:val="en-US"/>
        </w:rPr>
      </w:pPr>
      <w:r w:rsidRPr="003017A1">
        <w:rPr>
          <w:rFonts w:asciiTheme="majorHAnsi" w:hAnsiTheme="majorHAnsi"/>
          <w:iCs/>
          <w:sz w:val="22"/>
          <w:szCs w:val="22"/>
          <w:lang w:val="en-US"/>
        </w:rPr>
        <w:t xml:space="preserve">14th Nordic Environmental Social Science Conference, </w:t>
      </w:r>
      <w:proofErr w:type="spellStart"/>
      <w:r w:rsidRPr="003017A1">
        <w:rPr>
          <w:rFonts w:asciiTheme="majorHAnsi" w:hAnsiTheme="majorHAnsi"/>
          <w:iCs/>
          <w:sz w:val="22"/>
          <w:szCs w:val="22"/>
          <w:lang w:val="en-US"/>
        </w:rPr>
        <w:t>Luleå</w:t>
      </w:r>
      <w:proofErr w:type="spellEnd"/>
      <w:r w:rsidRPr="003017A1">
        <w:rPr>
          <w:rFonts w:asciiTheme="majorHAnsi" w:hAnsiTheme="majorHAnsi"/>
          <w:iCs/>
          <w:sz w:val="22"/>
          <w:szCs w:val="22"/>
          <w:lang w:val="en-US"/>
        </w:rPr>
        <w:t>, 10-12 June 2019</w:t>
      </w:r>
    </w:p>
    <w:p w14:paraId="2F43F7D3" w14:textId="77777777" w:rsidR="00C64748" w:rsidRPr="003017A1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5D872D0C" w14:textId="77777777" w:rsidR="00C64748" w:rsidRPr="003017A1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  <w:r w:rsidRPr="003017A1">
        <w:rPr>
          <w:rFonts w:asciiTheme="majorHAnsi" w:hAnsiTheme="majorHAnsi"/>
          <w:i/>
          <w:sz w:val="22"/>
          <w:szCs w:val="22"/>
          <w:lang w:val="en-US"/>
        </w:rPr>
        <w:t xml:space="preserve">Why Do Right-Wing and Left-Wing Individuals Reject Certain Environmental Policies? Exploring the Role of (Un)Fairness and Limits to Freedom of Choice </w:t>
      </w:r>
    </w:p>
    <w:p w14:paraId="25D80592" w14:textId="77777777" w:rsidR="00C64748" w:rsidRPr="003017A1" w:rsidRDefault="00C64748" w:rsidP="00C64748">
      <w:pPr>
        <w:rPr>
          <w:rFonts w:asciiTheme="majorHAnsi" w:hAnsiTheme="majorHAnsi"/>
          <w:iCs/>
          <w:sz w:val="22"/>
          <w:szCs w:val="22"/>
        </w:rPr>
      </w:pPr>
      <w:r w:rsidRPr="003017A1">
        <w:rPr>
          <w:rFonts w:asciiTheme="majorHAnsi" w:hAnsiTheme="majorHAnsi"/>
          <w:iCs/>
          <w:sz w:val="22"/>
          <w:szCs w:val="22"/>
        </w:rPr>
        <w:t>Niklas Harring, Sverker Jagers &amp; Simon Matti</w:t>
      </w:r>
    </w:p>
    <w:p w14:paraId="6B5A6E34" w14:textId="77777777" w:rsidR="00C64748" w:rsidRPr="003017A1" w:rsidRDefault="00C64748" w:rsidP="00C64748">
      <w:pPr>
        <w:rPr>
          <w:rFonts w:asciiTheme="majorHAnsi" w:hAnsiTheme="majorHAnsi"/>
          <w:iCs/>
          <w:sz w:val="22"/>
          <w:szCs w:val="22"/>
          <w:lang w:val="en-US"/>
        </w:rPr>
      </w:pPr>
      <w:r w:rsidRPr="003017A1">
        <w:rPr>
          <w:rFonts w:asciiTheme="majorHAnsi" w:hAnsiTheme="majorHAnsi"/>
          <w:iCs/>
          <w:sz w:val="22"/>
          <w:szCs w:val="22"/>
          <w:lang w:val="en-US"/>
        </w:rPr>
        <w:t>Sharing the Burden, Institute for Future Studies, Stockholm, 21-22 February 2019</w:t>
      </w:r>
    </w:p>
    <w:p w14:paraId="0742BBA1" w14:textId="77777777" w:rsidR="00C64748" w:rsidRPr="003017A1" w:rsidRDefault="00C64748" w:rsidP="00C64748">
      <w:pPr>
        <w:rPr>
          <w:rFonts w:asciiTheme="majorHAnsi" w:hAnsiTheme="majorHAnsi"/>
          <w:b/>
          <w:bCs/>
          <w:i/>
          <w:sz w:val="22"/>
          <w:szCs w:val="22"/>
          <w:lang w:val="en"/>
        </w:rPr>
      </w:pPr>
    </w:p>
    <w:p w14:paraId="2624B0FC" w14:textId="77777777" w:rsidR="00C64748" w:rsidRPr="00DE17A5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"/>
        </w:rPr>
        <w:lastRenderedPageBreak/>
        <w:t xml:space="preserve">What Happens After Paris? Exploring the Cross-National Variation in Support for Climate Policy 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Niklas Harring,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Dragana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Davidovic &amp; Sverker C.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Jagers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gramStart"/>
      <w:r w:rsidRPr="00DE17A5">
        <w:rPr>
          <w:rFonts w:asciiTheme="majorHAnsi" w:hAnsiTheme="majorHAnsi"/>
          <w:i/>
          <w:sz w:val="22"/>
          <w:szCs w:val="22"/>
          <w:lang w:val="en"/>
        </w:rPr>
        <w:t>The</w:t>
      </w:r>
      <w:proofErr w:type="gramEnd"/>
      <w:r w:rsidRPr="00DE17A5">
        <w:rPr>
          <w:rFonts w:asciiTheme="majorHAnsi" w:hAnsiTheme="majorHAnsi"/>
          <w:i/>
          <w:sz w:val="22"/>
          <w:szCs w:val="22"/>
          <w:lang w:val="en"/>
        </w:rPr>
        <w:t xml:space="preserve"> </w:t>
      </w:r>
      <w:r w:rsidRPr="00DE17A5">
        <w:rPr>
          <w:rFonts w:asciiTheme="majorHAnsi" w:hAnsiTheme="majorHAnsi"/>
          <w:i/>
          <w:sz w:val="22"/>
          <w:szCs w:val="22"/>
          <w:lang w:val="en-US"/>
        </w:rPr>
        <w:t>76th annual Midwest Political Science Association conference, Chicago, April 5-8, 2018</w:t>
      </w:r>
    </w:p>
    <w:p w14:paraId="68A66E70" w14:textId="77777777" w:rsidR="00C64748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53E7B60C" w14:textId="77777777" w:rsidR="00C64748" w:rsidRPr="00DE17A5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Is the Effect of Environmental Concern on Public Support for Environmental Taxes Contingent on the Perceived Quality of Government Institutions?</w:t>
      </w:r>
      <w:r w:rsidRPr="00DE17A5">
        <w:rPr>
          <w:rFonts w:asciiTheme="majorHAnsi" w:hAnsiTheme="majorHAnsi"/>
          <w:sz w:val="22"/>
          <w:szCs w:val="22"/>
          <w:lang w:val="en-US"/>
        </w:rPr>
        <w:t> 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Dragana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Davidovic &amp; Niklas Harring </w:t>
      </w:r>
      <w:proofErr w:type="spellStart"/>
      <w:proofErr w:type="gramStart"/>
      <w:r w:rsidRPr="00DE17A5">
        <w:rPr>
          <w:rFonts w:asciiTheme="majorHAnsi" w:hAnsiTheme="majorHAnsi"/>
          <w:i/>
          <w:sz w:val="22"/>
          <w:szCs w:val="22"/>
          <w:lang w:val="en-US"/>
        </w:rPr>
        <w:t>T</w:t>
      </w:r>
      <w:r w:rsidRPr="00DE17A5">
        <w:rPr>
          <w:rFonts w:asciiTheme="majorHAnsi" w:hAnsiTheme="majorHAnsi"/>
          <w:i/>
          <w:sz w:val="22"/>
          <w:szCs w:val="22"/>
          <w:lang w:val="en"/>
        </w:rPr>
        <w:t>he</w:t>
      </w:r>
      <w:proofErr w:type="spellEnd"/>
      <w:proofErr w:type="gramEnd"/>
      <w:r w:rsidRPr="00DE17A5">
        <w:rPr>
          <w:rFonts w:asciiTheme="majorHAnsi" w:hAnsiTheme="majorHAnsi"/>
          <w:i/>
          <w:sz w:val="22"/>
          <w:szCs w:val="22"/>
          <w:lang w:val="en"/>
        </w:rPr>
        <w:t xml:space="preserve"> </w:t>
      </w:r>
      <w:r w:rsidRPr="00DE17A5">
        <w:rPr>
          <w:rFonts w:asciiTheme="majorHAnsi" w:hAnsiTheme="majorHAnsi"/>
          <w:i/>
          <w:sz w:val="22"/>
          <w:szCs w:val="22"/>
          <w:lang w:val="en-US"/>
        </w:rPr>
        <w:t>76th annual Midwest Political Science Association conference, Chicago, April 5-8, 2018</w:t>
      </w:r>
    </w:p>
    <w:p w14:paraId="7B3FD1C2" w14:textId="77777777" w:rsidR="00C64748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5A5EF2CA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 xml:space="preserve">Does knowledge about social dilemmas generate cynical citizens? 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Niklas Harring &amp; Cecilia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Lundholm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DE17A5">
        <w:rPr>
          <w:rFonts w:asciiTheme="majorHAnsi" w:hAnsiTheme="majorHAnsi"/>
          <w:i/>
          <w:sz w:val="22"/>
          <w:szCs w:val="22"/>
          <w:lang w:val="en-US"/>
        </w:rPr>
        <w:t>American Political Science Association – Teaching and Learning Conference</w:t>
      </w:r>
      <w:r w:rsidRPr="00DE17A5">
        <w:rPr>
          <w:rFonts w:asciiTheme="majorHAnsi" w:hAnsiTheme="majorHAnsi"/>
          <w:sz w:val="22"/>
          <w:szCs w:val="22"/>
          <w:lang w:val="en-US"/>
        </w:rPr>
        <w:t>, 2018, Boston</w:t>
      </w:r>
    </w:p>
    <w:p w14:paraId="07951E35" w14:textId="77777777" w:rsidR="00C64748" w:rsidRPr="00DE17A5" w:rsidRDefault="001666BC" w:rsidP="00C64748">
      <w:pPr>
        <w:spacing w:before="100" w:beforeAutospacing="1" w:after="100" w:afterAutospacing="1"/>
        <w:rPr>
          <w:rFonts w:asciiTheme="majorHAnsi" w:hAnsiTheme="majorHAnsi"/>
          <w:sz w:val="22"/>
          <w:szCs w:val="22"/>
          <w:lang w:val="en-US"/>
        </w:rPr>
      </w:pPr>
      <w:hyperlink r:id="rId14" w:history="1">
        <w:r w:rsidR="00C64748" w:rsidRPr="00DE17A5">
          <w:rPr>
            <w:rFonts w:asciiTheme="majorHAnsi" w:hAnsiTheme="majorHAnsi"/>
            <w:i/>
            <w:sz w:val="22"/>
            <w:szCs w:val="22"/>
            <w:lang w:val="en-US"/>
          </w:rPr>
          <w:t xml:space="preserve">The </w:t>
        </w:r>
        <w:proofErr w:type="gramStart"/>
        <w:r w:rsidR="00C64748" w:rsidRPr="00DE17A5">
          <w:rPr>
            <w:rFonts w:asciiTheme="majorHAnsi" w:hAnsiTheme="majorHAnsi"/>
            <w:i/>
            <w:sz w:val="22"/>
            <w:szCs w:val="22"/>
            <w:lang w:val="en-US"/>
          </w:rPr>
          <w:t>Large Scale</w:t>
        </w:r>
        <w:proofErr w:type="gramEnd"/>
        <w:r w:rsidR="00C64748" w:rsidRPr="00DE17A5">
          <w:rPr>
            <w:rFonts w:asciiTheme="majorHAnsi" w:hAnsiTheme="majorHAnsi"/>
            <w:i/>
            <w:sz w:val="22"/>
            <w:szCs w:val="22"/>
            <w:lang w:val="en-US"/>
          </w:rPr>
          <w:t xml:space="preserve"> Social Dilemma of Antibiotic Resistance</w:t>
        </w:r>
      </w:hyperlink>
      <w:r w:rsidR="00C64748" w:rsidRPr="00DE17A5">
        <w:rPr>
          <w:rFonts w:asciiTheme="majorHAnsi" w:hAnsiTheme="majorHAnsi"/>
          <w:sz w:val="22"/>
          <w:szCs w:val="22"/>
          <w:lang w:val="en-US"/>
        </w:rPr>
        <w:t xml:space="preserve">, Harring, N, </w:t>
      </w:r>
      <w:proofErr w:type="spellStart"/>
      <w:r w:rsidR="00C64748" w:rsidRPr="00DE17A5">
        <w:rPr>
          <w:rFonts w:asciiTheme="majorHAnsi" w:hAnsiTheme="majorHAnsi"/>
          <w:sz w:val="22"/>
          <w:szCs w:val="22"/>
          <w:lang w:val="en-US"/>
        </w:rPr>
        <w:t>Rönnerstrand</w:t>
      </w:r>
      <w:proofErr w:type="spellEnd"/>
      <w:r w:rsidR="00C64748" w:rsidRPr="00DE17A5">
        <w:rPr>
          <w:rFonts w:asciiTheme="majorHAnsi" w:hAnsiTheme="majorHAnsi"/>
          <w:sz w:val="22"/>
          <w:szCs w:val="22"/>
          <w:lang w:val="en-US"/>
        </w:rPr>
        <w:t xml:space="preserve">, B, </w:t>
      </w:r>
      <w:proofErr w:type="spellStart"/>
      <w:r w:rsidR="00C64748" w:rsidRPr="00DE17A5">
        <w:rPr>
          <w:rFonts w:asciiTheme="majorHAnsi" w:hAnsiTheme="majorHAnsi"/>
          <w:sz w:val="22"/>
          <w:szCs w:val="22"/>
          <w:lang w:val="en-US"/>
        </w:rPr>
        <w:t>Jagers</w:t>
      </w:r>
      <w:proofErr w:type="spellEnd"/>
      <w:r w:rsidR="00C64748" w:rsidRPr="00DE17A5">
        <w:rPr>
          <w:rFonts w:asciiTheme="majorHAnsi" w:hAnsiTheme="majorHAnsi"/>
          <w:sz w:val="22"/>
          <w:szCs w:val="22"/>
          <w:lang w:val="en-US"/>
        </w:rPr>
        <w:t>, S.C. The 17th International Conference on Social Dilemmas, Taormina, June 2017.</w:t>
      </w:r>
    </w:p>
    <w:p w14:paraId="7EB47D2A" w14:textId="77777777" w:rsidR="00C64748" w:rsidRPr="00DE17A5" w:rsidRDefault="001666BC" w:rsidP="00C64748">
      <w:pPr>
        <w:spacing w:before="100" w:beforeAutospacing="1" w:after="100" w:afterAutospacing="1"/>
        <w:rPr>
          <w:rFonts w:asciiTheme="majorHAnsi" w:hAnsiTheme="majorHAnsi"/>
          <w:sz w:val="22"/>
          <w:szCs w:val="22"/>
          <w:lang w:val="en-US"/>
        </w:rPr>
      </w:pPr>
      <w:hyperlink r:id="rId15" w:history="1">
        <w:r w:rsidR="00C64748" w:rsidRPr="00DE17A5">
          <w:rPr>
            <w:rFonts w:asciiTheme="majorHAnsi" w:hAnsiTheme="majorHAnsi"/>
            <w:i/>
            <w:sz w:val="22"/>
            <w:szCs w:val="22"/>
            <w:lang w:val="en-US"/>
          </w:rPr>
          <w:t>Climate Policy Support in a Comparative Perspective: Exploring the Meaning and Significance of Political Culture and Political-Economic Contexts</w:t>
        </w:r>
      </w:hyperlink>
      <w:r w:rsidR="00C64748"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64748" w:rsidRPr="00DE17A5">
        <w:rPr>
          <w:rFonts w:asciiTheme="majorHAnsi" w:hAnsiTheme="majorHAnsi"/>
          <w:sz w:val="22"/>
          <w:szCs w:val="22"/>
          <w:lang w:val="en-US"/>
        </w:rPr>
        <w:br/>
      </w:r>
      <w:hyperlink r:id="rId16" w:history="1">
        <w:r w:rsidR="00C64748" w:rsidRPr="00DE17A5">
          <w:rPr>
            <w:rFonts w:asciiTheme="majorHAnsi" w:hAnsiTheme="majorHAnsi"/>
            <w:sz w:val="22"/>
            <w:szCs w:val="22"/>
            <w:lang w:val="en-US"/>
          </w:rPr>
          <w:t>Harring</w:t>
        </w:r>
      </w:hyperlink>
      <w:r w:rsidR="00C64748" w:rsidRPr="00DE17A5">
        <w:rPr>
          <w:rFonts w:asciiTheme="majorHAnsi" w:hAnsiTheme="majorHAnsi"/>
          <w:sz w:val="22"/>
          <w:szCs w:val="22"/>
          <w:lang w:val="en-US"/>
        </w:rPr>
        <w:t xml:space="preserve">, N, </w:t>
      </w:r>
      <w:proofErr w:type="spellStart"/>
      <w:r w:rsidR="00C64748" w:rsidRPr="00DE17A5">
        <w:rPr>
          <w:rFonts w:asciiTheme="majorHAnsi" w:hAnsiTheme="majorHAnsi"/>
          <w:sz w:val="22"/>
          <w:szCs w:val="22"/>
          <w:lang w:val="en-US"/>
        </w:rPr>
        <w:t>Jagers</w:t>
      </w:r>
      <w:proofErr w:type="spellEnd"/>
      <w:r w:rsidR="00C64748" w:rsidRPr="00DE17A5">
        <w:rPr>
          <w:rFonts w:asciiTheme="majorHAnsi" w:hAnsiTheme="majorHAnsi"/>
          <w:sz w:val="22"/>
          <w:szCs w:val="22"/>
          <w:lang w:val="en-US"/>
        </w:rPr>
        <w:t xml:space="preserve"> S.C., Matti, S The 75th Annual Midwest Political Science Association conference, April 2017 </w:t>
      </w:r>
    </w:p>
    <w:p w14:paraId="6D32B103" w14:textId="77777777" w:rsidR="00C64748" w:rsidRPr="00DE17A5" w:rsidRDefault="001666BC" w:rsidP="00C64748">
      <w:pPr>
        <w:spacing w:before="100" w:beforeAutospacing="1" w:after="100" w:afterAutospacing="1"/>
        <w:rPr>
          <w:rFonts w:asciiTheme="majorHAnsi" w:hAnsiTheme="majorHAnsi"/>
          <w:sz w:val="22"/>
          <w:szCs w:val="22"/>
          <w:lang w:val="en-US"/>
        </w:rPr>
      </w:pPr>
      <w:hyperlink r:id="rId17" w:history="1">
        <w:r w:rsidR="00C64748" w:rsidRPr="00DE17A5">
          <w:rPr>
            <w:rFonts w:asciiTheme="majorHAnsi" w:hAnsiTheme="majorHAnsi"/>
            <w:i/>
            <w:sz w:val="22"/>
            <w:szCs w:val="22"/>
            <w:lang w:val="en-US"/>
          </w:rPr>
          <w:t>Collective action to fight antibiotic resistance. The role of legitimate steering</w:t>
        </w:r>
      </w:hyperlink>
      <w:r w:rsidR="00C64748"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64748" w:rsidRPr="00DE17A5">
        <w:rPr>
          <w:rFonts w:asciiTheme="majorHAnsi" w:hAnsiTheme="majorHAnsi"/>
          <w:sz w:val="22"/>
          <w:szCs w:val="22"/>
          <w:lang w:val="en-US"/>
        </w:rPr>
        <w:br/>
      </w:r>
      <w:hyperlink r:id="rId18" w:history="1">
        <w:proofErr w:type="spellStart"/>
        <w:r w:rsidR="00C64748" w:rsidRPr="00DE17A5">
          <w:rPr>
            <w:rFonts w:asciiTheme="majorHAnsi" w:hAnsiTheme="majorHAnsi"/>
            <w:sz w:val="22"/>
            <w:szCs w:val="22"/>
            <w:lang w:val="en-US"/>
          </w:rPr>
          <w:t>Rönnerstrand</w:t>
        </w:r>
        <w:proofErr w:type="spellEnd"/>
      </w:hyperlink>
      <w:r w:rsidR="00C64748" w:rsidRPr="00DE17A5">
        <w:rPr>
          <w:rFonts w:asciiTheme="majorHAnsi" w:hAnsiTheme="majorHAnsi"/>
          <w:sz w:val="22"/>
          <w:szCs w:val="22"/>
          <w:lang w:val="en-US"/>
        </w:rPr>
        <w:t xml:space="preserve">, B, </w:t>
      </w:r>
      <w:hyperlink r:id="rId19" w:history="1">
        <w:r w:rsidR="00C64748" w:rsidRPr="00DE17A5">
          <w:rPr>
            <w:rFonts w:asciiTheme="majorHAnsi" w:hAnsiTheme="majorHAnsi"/>
            <w:sz w:val="22"/>
            <w:szCs w:val="22"/>
            <w:lang w:val="en-US"/>
          </w:rPr>
          <w:t>Harring</w:t>
        </w:r>
      </w:hyperlink>
      <w:r w:rsidR="00C64748" w:rsidRPr="00DE17A5">
        <w:rPr>
          <w:rFonts w:asciiTheme="majorHAnsi" w:hAnsiTheme="majorHAnsi"/>
          <w:sz w:val="22"/>
          <w:szCs w:val="22"/>
          <w:lang w:val="en-US"/>
        </w:rPr>
        <w:t xml:space="preserve">, N. </w:t>
      </w:r>
      <w:hyperlink r:id="rId20" w:history="1">
        <w:proofErr w:type="spellStart"/>
        <w:r w:rsidR="00C64748" w:rsidRPr="00DE17A5">
          <w:rPr>
            <w:rFonts w:asciiTheme="majorHAnsi" w:hAnsiTheme="majorHAnsi"/>
            <w:sz w:val="22"/>
            <w:szCs w:val="22"/>
            <w:lang w:val="en-US"/>
          </w:rPr>
          <w:t>Jagers</w:t>
        </w:r>
        <w:proofErr w:type="spellEnd"/>
      </w:hyperlink>
      <w:r w:rsidR="00C64748" w:rsidRPr="00DE17A5">
        <w:rPr>
          <w:rFonts w:asciiTheme="majorHAnsi" w:hAnsiTheme="majorHAnsi"/>
          <w:sz w:val="22"/>
          <w:szCs w:val="22"/>
          <w:lang w:val="en-US"/>
        </w:rPr>
        <w:t>, S.C.  The 75th Annual Midwest Political Science Association Conference, April 2017</w:t>
      </w:r>
    </w:p>
    <w:p w14:paraId="4CBDAA90" w14:textId="77777777" w:rsidR="00C64748" w:rsidRPr="00DE17A5" w:rsidRDefault="00C64748" w:rsidP="00C64748">
      <w:pPr>
        <w:spacing w:before="100" w:beforeAutospacing="1" w:after="100" w:afterAutospacing="1"/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Knowing Social Dilemmas - Effects on Willingness to Make Sacrifices and Accept Environmental Regulation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Harring, N. &amp;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Lundholm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>, C. European Association for Research on Learning and Instruction Conference, 2017</w:t>
      </w:r>
    </w:p>
    <w:p w14:paraId="23453480" w14:textId="77777777" w:rsidR="00C64748" w:rsidRPr="00DE17A5" w:rsidRDefault="00C64748" w:rsidP="00C64748">
      <w:pPr>
        <w:rPr>
          <w:rFonts w:asciiTheme="majorHAnsi" w:hAnsiTheme="majorHAnsi"/>
          <w:bCs/>
          <w:i/>
          <w:sz w:val="22"/>
          <w:szCs w:val="22"/>
          <w:lang w:val="en-US"/>
        </w:rPr>
      </w:pPr>
      <w:r w:rsidRPr="00DE17A5">
        <w:rPr>
          <w:rFonts w:asciiTheme="majorHAnsi" w:hAnsiTheme="majorHAnsi"/>
          <w:bCs/>
          <w:i/>
          <w:sz w:val="22"/>
          <w:szCs w:val="22"/>
          <w:lang w:val="en-US"/>
        </w:rPr>
        <w:t xml:space="preserve">Left-Right Ideology, Policy Specific Beliefs and Pro-Environmental Policy Support </w:t>
      </w:r>
      <w:proofErr w:type="spellStart"/>
      <w:r w:rsidRPr="00DE17A5">
        <w:rPr>
          <w:rFonts w:asciiTheme="majorHAnsi" w:hAnsiTheme="majorHAnsi"/>
          <w:bCs/>
          <w:sz w:val="22"/>
          <w:szCs w:val="22"/>
          <w:lang w:val="en-US"/>
        </w:rPr>
        <w:t>Jagers</w:t>
      </w:r>
      <w:proofErr w:type="spellEnd"/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, S.C., Harring, N. &amp; Matti, S. </w:t>
      </w:r>
      <w:r w:rsidRPr="00DE17A5">
        <w:rPr>
          <w:rFonts w:asciiTheme="majorHAnsi" w:hAnsiTheme="majorHAnsi"/>
          <w:sz w:val="22"/>
          <w:szCs w:val="22"/>
          <w:lang w:val="en-US"/>
        </w:rPr>
        <w:t>Midwest Political Science Association Annual Meeting, April 2016, Chicago</w:t>
      </w:r>
      <w:r w:rsidRPr="00DE17A5">
        <w:rPr>
          <w:rFonts w:asciiTheme="majorHAnsi" w:hAnsiTheme="majorHAnsi"/>
          <w:i/>
          <w:sz w:val="22"/>
          <w:szCs w:val="22"/>
          <w:lang w:val="en-US"/>
        </w:rPr>
        <w:t xml:space="preserve"> </w:t>
      </w:r>
    </w:p>
    <w:p w14:paraId="30FBD257" w14:textId="77777777" w:rsidR="00C64748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47C12427" w14:textId="77777777" w:rsidR="00C64748" w:rsidRPr="00DE17A5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 xml:space="preserve">Higher education and democratic norms in the case of environmental protection </w:t>
      </w:r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Harring, N, </w:t>
      </w:r>
      <w:proofErr w:type="spellStart"/>
      <w:r w:rsidRPr="00DE17A5">
        <w:rPr>
          <w:rFonts w:asciiTheme="majorHAnsi" w:hAnsiTheme="majorHAnsi"/>
          <w:bCs/>
          <w:sz w:val="22"/>
          <w:szCs w:val="22"/>
          <w:lang w:val="en-US"/>
        </w:rPr>
        <w:t>Jagers</w:t>
      </w:r>
      <w:proofErr w:type="spellEnd"/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, S.C. &amp; Matti, S. </w:t>
      </w:r>
      <w:r w:rsidRPr="00DE17A5">
        <w:rPr>
          <w:rFonts w:asciiTheme="majorHAnsi" w:hAnsiTheme="majorHAnsi"/>
          <w:sz w:val="22"/>
          <w:szCs w:val="22"/>
          <w:lang w:val="en-US"/>
        </w:rPr>
        <w:t>Midwest Political Science Association Annual Meeting, April 2016, Chicago</w:t>
      </w:r>
      <w:r w:rsidRPr="00DE17A5">
        <w:rPr>
          <w:rFonts w:asciiTheme="majorHAnsi" w:hAnsiTheme="majorHAnsi"/>
          <w:i/>
          <w:sz w:val="22"/>
          <w:szCs w:val="22"/>
          <w:lang w:val="en-US"/>
        </w:rPr>
        <w:t xml:space="preserve"> </w:t>
      </w:r>
    </w:p>
    <w:p w14:paraId="5794D01F" w14:textId="77777777" w:rsidR="00C64748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03011AF2" w14:textId="77777777" w:rsidR="00C64748" w:rsidRPr="00DE17A5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 xml:space="preserve">Higher Education and Democratic Norms in the Case of Environmental Protection </w:t>
      </w:r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Harring, N, </w:t>
      </w:r>
      <w:proofErr w:type="spellStart"/>
      <w:r w:rsidRPr="00DE17A5">
        <w:rPr>
          <w:rFonts w:asciiTheme="majorHAnsi" w:hAnsiTheme="majorHAnsi"/>
          <w:bCs/>
          <w:sz w:val="22"/>
          <w:szCs w:val="22"/>
          <w:lang w:val="en-US"/>
        </w:rPr>
        <w:t>Jagers</w:t>
      </w:r>
      <w:proofErr w:type="spellEnd"/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, S.C. &amp; Matti, S. 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Presented at The Research Seminar in Political Science (AFS), Political Science Unit,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Luleå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University of Technology, December 16, 2015</w:t>
      </w:r>
    </w:p>
    <w:p w14:paraId="5C7355AF" w14:textId="77777777" w:rsidR="00C64748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4FAAF504" w14:textId="77777777" w:rsidR="00C64748" w:rsidRPr="00DE17A5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 xml:space="preserve">The Siamese-twin Elephants in the Room – </w:t>
      </w:r>
      <w:r w:rsidRPr="00DE17A5">
        <w:rPr>
          <w:rFonts w:asciiTheme="majorHAnsi" w:hAnsiTheme="majorHAnsi"/>
          <w:bCs/>
          <w:i/>
          <w:sz w:val="22"/>
          <w:szCs w:val="22"/>
          <w:lang w:val="en-US"/>
        </w:rPr>
        <w:t xml:space="preserve">The impact of value-based models and ideological orientations on people’s support for pro-environmental policy measures </w:t>
      </w:r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Harring, N, </w:t>
      </w:r>
      <w:proofErr w:type="spellStart"/>
      <w:r w:rsidRPr="00DE17A5">
        <w:rPr>
          <w:rFonts w:asciiTheme="majorHAnsi" w:hAnsiTheme="majorHAnsi"/>
          <w:bCs/>
          <w:sz w:val="22"/>
          <w:szCs w:val="22"/>
          <w:lang w:val="en-US"/>
        </w:rPr>
        <w:t>Jagers</w:t>
      </w:r>
      <w:proofErr w:type="spellEnd"/>
      <w:r w:rsidRPr="00DE17A5">
        <w:rPr>
          <w:rFonts w:asciiTheme="majorHAnsi" w:hAnsiTheme="majorHAnsi"/>
          <w:bCs/>
          <w:sz w:val="22"/>
          <w:szCs w:val="22"/>
          <w:lang w:val="en-US"/>
        </w:rPr>
        <w:t xml:space="preserve">, S.C. &amp; Matti, S. </w:t>
      </w:r>
      <w:r w:rsidRPr="00DE17A5">
        <w:rPr>
          <w:rFonts w:asciiTheme="majorHAnsi" w:hAnsiTheme="majorHAnsi"/>
          <w:sz w:val="22"/>
          <w:szCs w:val="22"/>
          <w:lang w:val="en-US"/>
        </w:rPr>
        <w:t>Swedish Political Science Association, Stockholm 14-16 October, 2015</w:t>
      </w:r>
    </w:p>
    <w:p w14:paraId="6C866E25" w14:textId="77777777" w:rsidR="00C64748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7C3C7D85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GB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Attitudes to Climate Change Solutions among University Students</w:t>
      </w:r>
      <w:r w:rsidRPr="00DE17A5">
        <w:rPr>
          <w:rFonts w:asciiTheme="majorHAnsi" w:hAnsiTheme="majorHAnsi"/>
          <w:sz w:val="22"/>
          <w:szCs w:val="22"/>
          <w:lang w:val="en-US"/>
        </w:rPr>
        <w:t>.</w:t>
      </w:r>
      <w:r w:rsidRPr="00DE17A5">
        <w:rPr>
          <w:rFonts w:asciiTheme="majorHAnsi" w:eastAsiaTheme="minorEastAsia" w:hAnsiTheme="majorHAnsi"/>
          <w:sz w:val="22"/>
          <w:szCs w:val="22"/>
          <w:lang w:val="en-GB"/>
        </w:rPr>
        <w:t xml:space="preserve"> 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Harring, N,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Lundholm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, C. &amp;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Torbjörnsson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European Conference on Educational Research, September 2015, Budapest.</w:t>
      </w:r>
    </w:p>
    <w:p w14:paraId="37A84FBA" w14:textId="77777777" w:rsidR="00C64748" w:rsidRPr="00DE17A5" w:rsidRDefault="00C64748" w:rsidP="00C64748">
      <w:pPr>
        <w:pStyle w:val="Default"/>
        <w:rPr>
          <w:rFonts w:asciiTheme="majorHAnsi" w:hAnsiTheme="majorHAnsi" w:cstheme="minorBidi"/>
          <w:i/>
          <w:iCs/>
          <w:color w:val="auto"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 xml:space="preserve">Trust and State Intervention </w:t>
      </w:r>
      <w:r w:rsidRPr="00DE17A5">
        <w:rPr>
          <w:rFonts w:asciiTheme="majorHAnsi" w:hAnsiTheme="majorHAnsi"/>
          <w:sz w:val="22"/>
          <w:szCs w:val="22"/>
          <w:lang w:val="en-US"/>
        </w:rPr>
        <w:t>Harring, N. Paper presented at The Quality of Government Internal Conference in Falkenberg, August 2015</w:t>
      </w:r>
    </w:p>
    <w:p w14:paraId="4F076883" w14:textId="77777777" w:rsidR="00C64748" w:rsidRPr="00DE17A5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6A41508A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GB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Attitudes to Climate Change Solutions among Students in Economics, Political Science and Law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. Harring, N,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Lundholm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, C. &amp;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Torbjörnsson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T. </w:t>
      </w:r>
      <w:r w:rsidRPr="00DE17A5">
        <w:rPr>
          <w:rFonts w:asciiTheme="majorHAnsi" w:hAnsiTheme="majorHAnsi"/>
          <w:sz w:val="22"/>
          <w:szCs w:val="22"/>
          <w:lang w:val="en-GB"/>
        </w:rPr>
        <w:t>World Environmental Education Congress, Gothenburg June 29 – July 2, 2015</w:t>
      </w:r>
    </w:p>
    <w:p w14:paraId="66BBAE00" w14:textId="77777777" w:rsidR="00C64748" w:rsidRDefault="00C64748" w:rsidP="00C64748">
      <w:pPr>
        <w:autoSpaceDE w:val="0"/>
        <w:autoSpaceDN w:val="0"/>
        <w:adjustRightInd w:val="0"/>
        <w:rPr>
          <w:rFonts w:asciiTheme="majorHAnsi" w:hAnsiTheme="majorHAnsi"/>
          <w:i/>
          <w:sz w:val="22"/>
          <w:szCs w:val="22"/>
          <w:lang w:val="en-US"/>
        </w:rPr>
      </w:pPr>
    </w:p>
    <w:p w14:paraId="490F171B" w14:textId="77777777" w:rsidR="00C64748" w:rsidRPr="00DE17A5" w:rsidRDefault="00C64748" w:rsidP="00C64748">
      <w:pPr>
        <w:autoSpaceDE w:val="0"/>
        <w:autoSpaceDN w:val="0"/>
        <w:adjustRightInd w:val="0"/>
        <w:rPr>
          <w:rFonts w:asciiTheme="majorHAnsi" w:hAnsiTheme="majorHAnsi"/>
          <w:b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Conditional effects of ideology on environmental support: Why the left-right dimension influences support for the environment.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Harring, N. &amp;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Sohlberg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, J. MOD network conference </w:t>
      </w:r>
      <w:r w:rsidRPr="00DE17A5">
        <w:rPr>
          <w:rFonts w:asciiTheme="majorHAnsi" w:hAnsiTheme="majorHAnsi"/>
          <w:sz w:val="22"/>
          <w:szCs w:val="22"/>
          <w:lang w:val="en-US"/>
        </w:rPr>
        <w:lastRenderedPageBreak/>
        <w:t>(Multidisciplinary Research on Public Opinion and Democracy) University of Gothenburg, March 26 2015</w:t>
      </w:r>
    </w:p>
    <w:p w14:paraId="62F6503B" w14:textId="77777777" w:rsidR="00C64748" w:rsidRPr="00DE17A5" w:rsidRDefault="00C64748" w:rsidP="00C64748">
      <w:pPr>
        <w:autoSpaceDE w:val="0"/>
        <w:autoSpaceDN w:val="0"/>
        <w:adjustRightInd w:val="0"/>
        <w:rPr>
          <w:rFonts w:asciiTheme="majorHAnsi" w:hAnsiTheme="majorHAnsi"/>
          <w:i/>
          <w:sz w:val="22"/>
          <w:szCs w:val="22"/>
          <w:lang w:val="en-US"/>
        </w:rPr>
      </w:pPr>
    </w:p>
    <w:p w14:paraId="1E70D714" w14:textId="77777777" w:rsidR="00C64748" w:rsidRPr="00DE17A5" w:rsidRDefault="00C64748" w:rsidP="00C64748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Why and how higher education affects attitudes to environmental state intervention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Harring, N. &amp;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Jagers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>, S. C.</w:t>
      </w:r>
      <w:r w:rsidRPr="00DE17A5">
        <w:rPr>
          <w:rFonts w:asciiTheme="majorHAnsi" w:hAnsiTheme="majorHAnsi"/>
          <w:i/>
          <w:noProof/>
          <w:sz w:val="22"/>
          <w:szCs w:val="22"/>
          <w:lang w:val="en-US"/>
        </w:rPr>
        <w:t xml:space="preserve"> </w:t>
      </w:r>
      <w:r w:rsidRPr="00DE17A5">
        <w:rPr>
          <w:rFonts w:asciiTheme="majorHAnsi" w:hAnsiTheme="majorHAnsi"/>
          <w:sz w:val="22"/>
          <w:szCs w:val="22"/>
          <w:lang w:val="en-US"/>
        </w:rPr>
        <w:t>Midwest Political Science Association Annual Meeting, April 2015, Chicago</w:t>
      </w:r>
    </w:p>
    <w:p w14:paraId="69F7E677" w14:textId="77777777" w:rsidR="00C64748" w:rsidRPr="00DE17A5" w:rsidRDefault="00C64748" w:rsidP="00C64748">
      <w:pPr>
        <w:autoSpaceDE w:val="0"/>
        <w:autoSpaceDN w:val="0"/>
        <w:adjustRightInd w:val="0"/>
        <w:rPr>
          <w:rFonts w:asciiTheme="majorHAnsi" w:hAnsiTheme="majorHAnsi"/>
          <w:i/>
          <w:sz w:val="22"/>
          <w:szCs w:val="22"/>
          <w:lang w:val="en-US"/>
        </w:rPr>
      </w:pPr>
    </w:p>
    <w:p w14:paraId="66515904" w14:textId="77777777" w:rsidR="00C64748" w:rsidRPr="00DE17A5" w:rsidRDefault="00C64748" w:rsidP="00C64748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Searching for the Green State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Niklas Harring. Poster presentation. Midwest Political Science Association Annual Meeting, April 2014, Chicago.</w:t>
      </w:r>
    </w:p>
    <w:p w14:paraId="59D0DCF9" w14:textId="77777777" w:rsidR="00C64748" w:rsidRPr="00DE17A5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3CBA1339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Persuade, Reward or Punish? Understanding preferences toward pro-environmental policy instruments in a cross-national perspective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proofErr w:type="gramStart"/>
      <w:r w:rsidRPr="00DE17A5">
        <w:rPr>
          <w:rFonts w:asciiTheme="majorHAnsi" w:hAnsiTheme="majorHAnsi"/>
          <w:sz w:val="22"/>
          <w:szCs w:val="22"/>
          <w:lang w:val="en-US"/>
        </w:rPr>
        <w:t>N.Harring</w:t>
      </w:r>
      <w:proofErr w:type="spellEnd"/>
      <w:proofErr w:type="gramEnd"/>
      <w:r w:rsidRPr="00DE17A5">
        <w:rPr>
          <w:rFonts w:asciiTheme="majorHAnsi" w:hAnsiTheme="majorHAnsi"/>
          <w:sz w:val="22"/>
          <w:szCs w:val="22"/>
          <w:lang w:val="en-US"/>
        </w:rPr>
        <w:t>. Paper presented at the Quality of Government Internal Conference in Barcelona, 7-11 January 2013.</w:t>
      </w:r>
    </w:p>
    <w:p w14:paraId="49805895" w14:textId="77777777" w:rsidR="00C64748" w:rsidRDefault="00C64748" w:rsidP="00C64748">
      <w:pPr>
        <w:autoSpaceDE w:val="0"/>
        <w:autoSpaceDN w:val="0"/>
        <w:adjustRightInd w:val="0"/>
        <w:rPr>
          <w:rStyle w:val="srcxrubrik"/>
          <w:rFonts w:asciiTheme="majorHAnsi" w:hAnsiTheme="majorHAnsi"/>
          <w:i/>
          <w:sz w:val="22"/>
          <w:szCs w:val="22"/>
          <w:lang w:val="en-US"/>
        </w:rPr>
      </w:pPr>
    </w:p>
    <w:p w14:paraId="5BD33507" w14:textId="77777777" w:rsidR="00C64748" w:rsidRPr="00DE17A5" w:rsidRDefault="00C64748" w:rsidP="00C64748">
      <w:pPr>
        <w:autoSpaceDE w:val="0"/>
        <w:autoSpaceDN w:val="0"/>
        <w:adjustRightInd w:val="0"/>
        <w:rPr>
          <w:rStyle w:val="srcxrubrik"/>
          <w:rFonts w:asciiTheme="majorHAnsi" w:hAnsiTheme="majorHAnsi"/>
          <w:sz w:val="22"/>
          <w:szCs w:val="22"/>
          <w:lang w:val="en-US"/>
        </w:rPr>
      </w:pPr>
      <w:r w:rsidRPr="00DE17A5">
        <w:rPr>
          <w:rStyle w:val="srcxrubrik"/>
          <w:rFonts w:asciiTheme="majorHAnsi" w:hAnsiTheme="majorHAnsi"/>
          <w:i/>
          <w:sz w:val="22"/>
          <w:szCs w:val="22"/>
          <w:lang w:val="en-US"/>
        </w:rPr>
        <w:t>Government failure and the perceived effectiveness of pro-environmental policy instruments in a cross-national perspective</w:t>
      </w:r>
      <w:r w:rsidRPr="00DE17A5">
        <w:rPr>
          <w:rStyle w:val="srcxrubrik"/>
          <w:rFonts w:asciiTheme="majorHAnsi" w:hAnsiTheme="majorHAnsi"/>
          <w:sz w:val="22"/>
          <w:szCs w:val="22"/>
          <w:lang w:val="en-US"/>
        </w:rPr>
        <w:t xml:space="preserve">, N. Harring. Paper presented at a joint workshop between the Centre for Environmental Political Studies, University of Gothenburg, Political Science Unit, Lulea University of Technology and researchers from Stockholm Resilience Centre, </w:t>
      </w:r>
      <w:proofErr w:type="spellStart"/>
      <w:r w:rsidRPr="00DE17A5">
        <w:rPr>
          <w:rStyle w:val="srcxrubrik"/>
          <w:rFonts w:asciiTheme="majorHAnsi" w:hAnsiTheme="majorHAnsi"/>
          <w:sz w:val="22"/>
          <w:szCs w:val="22"/>
          <w:lang w:val="en-US"/>
        </w:rPr>
        <w:t>Tjärno</w:t>
      </w:r>
      <w:proofErr w:type="spellEnd"/>
      <w:r w:rsidRPr="00DE17A5">
        <w:rPr>
          <w:rStyle w:val="srcxrubrik"/>
          <w:rFonts w:asciiTheme="majorHAnsi" w:hAnsiTheme="majorHAnsi"/>
          <w:sz w:val="22"/>
          <w:szCs w:val="22"/>
          <w:lang w:val="en-US"/>
        </w:rPr>
        <w:t xml:space="preserve"> 23-25 April 2012</w:t>
      </w:r>
    </w:p>
    <w:p w14:paraId="50A632C5" w14:textId="77777777" w:rsidR="00C64748" w:rsidRPr="00DE17A5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12F6989E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 xml:space="preserve">Should we trust in values? Explaining support for pro-environmental policy instruments 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N. Harring, S. C.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Jagers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&amp; </w:t>
      </w:r>
      <w:proofErr w:type="spellStart"/>
      <w:proofErr w:type="gramStart"/>
      <w:r w:rsidRPr="00DE17A5">
        <w:rPr>
          <w:rFonts w:asciiTheme="majorHAnsi" w:hAnsiTheme="majorHAnsi"/>
          <w:sz w:val="22"/>
          <w:szCs w:val="22"/>
          <w:lang w:val="en-US"/>
        </w:rPr>
        <w:t>J.Martinsson</w:t>
      </w:r>
      <w:proofErr w:type="spellEnd"/>
      <w:proofErr w:type="gramEnd"/>
      <w:r w:rsidRPr="00DE17A5">
        <w:rPr>
          <w:rFonts w:asciiTheme="majorHAnsi" w:hAnsiTheme="majorHAnsi"/>
          <w:sz w:val="22"/>
          <w:szCs w:val="22"/>
          <w:lang w:val="en-US"/>
        </w:rPr>
        <w:t>. Paper presented at the Quality of Government Internal Conference in Munich 14-16 December, 2011</w:t>
      </w:r>
    </w:p>
    <w:p w14:paraId="1949B234" w14:textId="77777777" w:rsidR="00C64748" w:rsidRPr="00DE17A5" w:rsidRDefault="00C64748" w:rsidP="00C64748">
      <w:pPr>
        <w:pStyle w:val="Rubrik1"/>
        <w:rPr>
          <w:rFonts w:asciiTheme="majorHAnsi" w:hAnsiTheme="majorHAnsi" w:cs="Times New Roman"/>
          <w:b w:val="0"/>
          <w:sz w:val="22"/>
          <w:szCs w:val="22"/>
          <w:lang w:val="en-US"/>
        </w:rPr>
      </w:pPr>
      <w:r w:rsidRPr="00DE17A5">
        <w:rPr>
          <w:rStyle w:val="srcxrubrik"/>
          <w:rFonts w:asciiTheme="majorHAnsi" w:hAnsiTheme="majorHAnsi"/>
          <w:b w:val="0"/>
          <w:i/>
          <w:sz w:val="22"/>
          <w:szCs w:val="22"/>
          <w:lang w:val="en-US"/>
        </w:rPr>
        <w:t>Exploring Support for the Environmental State</w:t>
      </w:r>
      <w:r w:rsidRPr="00DE17A5">
        <w:rPr>
          <w:rFonts w:asciiTheme="majorHAnsi" w:hAnsiTheme="majorHAnsi" w:cs="Times New Roman"/>
          <w:b w:val="0"/>
          <w:i/>
          <w:sz w:val="22"/>
          <w:szCs w:val="22"/>
          <w:lang w:val="en-US"/>
        </w:rPr>
        <w:t xml:space="preserve"> - </w:t>
      </w:r>
      <w:r w:rsidRPr="00DE17A5">
        <w:rPr>
          <w:rStyle w:val="srcxrubrik"/>
          <w:rFonts w:asciiTheme="majorHAnsi" w:hAnsiTheme="majorHAnsi"/>
          <w:b w:val="0"/>
          <w:i/>
          <w:sz w:val="22"/>
          <w:szCs w:val="22"/>
          <w:lang w:val="en-US"/>
        </w:rPr>
        <w:t>Explaining Cross-Country Differences in Attitudes to Environmental Policy</w:t>
      </w:r>
      <w:r w:rsidRPr="00DE17A5">
        <w:rPr>
          <w:rFonts w:asciiTheme="majorHAnsi" w:hAnsiTheme="majorHAnsi" w:cs="Times New Roman"/>
          <w:b w:val="0"/>
          <w:sz w:val="22"/>
          <w:szCs w:val="22"/>
          <w:lang w:val="en-US"/>
        </w:rPr>
        <w:t xml:space="preserve">, </w:t>
      </w:r>
      <w:proofErr w:type="spellStart"/>
      <w:proofErr w:type="gramStart"/>
      <w:r w:rsidRPr="00DE17A5">
        <w:rPr>
          <w:rFonts w:asciiTheme="majorHAnsi" w:hAnsiTheme="majorHAnsi" w:cs="Times New Roman"/>
          <w:b w:val="0"/>
          <w:sz w:val="22"/>
          <w:szCs w:val="22"/>
          <w:lang w:val="en-US"/>
        </w:rPr>
        <w:t>N.Harring</w:t>
      </w:r>
      <w:proofErr w:type="spellEnd"/>
      <w:proofErr w:type="gramEnd"/>
      <w:r w:rsidRPr="00DE17A5">
        <w:rPr>
          <w:rFonts w:asciiTheme="majorHAnsi" w:hAnsiTheme="majorHAnsi" w:cs="Times New Roman"/>
          <w:b w:val="0"/>
          <w:sz w:val="22"/>
          <w:szCs w:val="22"/>
          <w:lang w:val="en-US"/>
        </w:rPr>
        <w:t>. Paper p</w:t>
      </w:r>
      <w:r w:rsidRPr="00DE17A5">
        <w:rPr>
          <w:rFonts w:asciiTheme="majorHAnsi" w:hAnsiTheme="majorHAnsi" w:cs="Times New Roman"/>
          <w:b w:val="0"/>
          <w:sz w:val="22"/>
          <w:szCs w:val="22"/>
        </w:rPr>
        <w:t xml:space="preserve">resented at the workshop </w:t>
      </w:r>
      <w:r w:rsidRPr="00DE17A5">
        <w:rPr>
          <w:rFonts w:asciiTheme="majorHAnsi" w:hAnsiTheme="majorHAnsi" w:cs="Times New Roman"/>
          <w:b w:val="0"/>
          <w:i/>
          <w:sz w:val="22"/>
          <w:szCs w:val="22"/>
        </w:rPr>
        <w:t>The Environmental State: Environmental Politics, Policy and Natural Resource Management in a Comparative Perspective</w:t>
      </w:r>
      <w:r w:rsidRPr="00DE17A5">
        <w:rPr>
          <w:rFonts w:asciiTheme="majorHAnsi" w:hAnsiTheme="majorHAnsi" w:cs="Times New Roman"/>
          <w:b w:val="0"/>
          <w:sz w:val="22"/>
          <w:szCs w:val="22"/>
        </w:rPr>
        <w:t xml:space="preserve"> at </w:t>
      </w:r>
      <w:r w:rsidRPr="00DE17A5">
        <w:rPr>
          <w:rFonts w:asciiTheme="majorHAnsi" w:hAnsiTheme="majorHAnsi" w:cs="Times New Roman"/>
          <w:b w:val="0"/>
          <w:sz w:val="22"/>
          <w:szCs w:val="22"/>
          <w:lang w:val="en-US"/>
        </w:rPr>
        <w:t>the 10</w:t>
      </w:r>
      <w:r w:rsidRPr="00DE17A5">
        <w:rPr>
          <w:rFonts w:asciiTheme="majorHAnsi" w:hAnsiTheme="majorHAnsi" w:cs="Times New Roman"/>
          <w:b w:val="0"/>
          <w:sz w:val="22"/>
          <w:szCs w:val="22"/>
          <w:vertAlign w:val="superscript"/>
          <w:lang w:val="en-US"/>
        </w:rPr>
        <w:t>th</w:t>
      </w:r>
      <w:r w:rsidRPr="00DE17A5">
        <w:rPr>
          <w:rFonts w:asciiTheme="majorHAnsi" w:hAnsiTheme="majorHAnsi" w:cs="Times New Roman"/>
          <w:b w:val="0"/>
          <w:sz w:val="22"/>
          <w:szCs w:val="22"/>
          <w:lang w:val="en-US"/>
        </w:rPr>
        <w:t xml:space="preserve"> Nordic Environmental Social Sciences Conference, 14-16 June 2011, Stockholm</w:t>
      </w:r>
    </w:p>
    <w:p w14:paraId="3B462F56" w14:textId="77777777" w:rsidR="00C64748" w:rsidRPr="00A81C57" w:rsidRDefault="00C64748" w:rsidP="00C64748">
      <w:pPr>
        <w:pStyle w:val="Rubrik1"/>
        <w:rPr>
          <w:rFonts w:asciiTheme="majorHAnsi" w:hAnsiTheme="majorHAnsi" w:cs="Times New Roman"/>
          <w:b w:val="0"/>
          <w:sz w:val="22"/>
          <w:szCs w:val="22"/>
          <w:lang w:val="en-US"/>
        </w:rPr>
      </w:pPr>
      <w:r w:rsidRPr="00DE17A5">
        <w:rPr>
          <w:rFonts w:asciiTheme="majorHAnsi" w:hAnsiTheme="majorHAnsi" w:cs="Times New Roman"/>
          <w:b w:val="0"/>
          <w:i/>
          <w:sz w:val="22"/>
          <w:szCs w:val="22"/>
          <w:lang w:val="en-US"/>
        </w:rPr>
        <w:t>The State, the Citizens and Environmental Protection</w:t>
      </w:r>
      <w:r w:rsidRPr="00DE17A5">
        <w:rPr>
          <w:rFonts w:asciiTheme="majorHAnsi" w:hAnsiTheme="majorHAnsi" w:cs="Times New Roman"/>
          <w:b w:val="0"/>
          <w:sz w:val="22"/>
          <w:szCs w:val="22"/>
          <w:lang w:val="en-US"/>
        </w:rPr>
        <w:t xml:space="preserve"> N. Harring. Paper presented at a joint workshop between The Quality of Government and The Natural Step, Gothenburg, 28-29 January 2010.</w:t>
      </w:r>
    </w:p>
    <w:p w14:paraId="0E92C3CC" w14:textId="77777777" w:rsidR="00C64748" w:rsidRPr="00DE17A5" w:rsidRDefault="00C64748" w:rsidP="00C64748">
      <w:pPr>
        <w:pStyle w:val="Rubrik1"/>
        <w:rPr>
          <w:rFonts w:asciiTheme="majorHAnsi" w:hAnsiTheme="majorHAnsi" w:cs="Times New Roman"/>
          <w:b w:val="0"/>
          <w:sz w:val="22"/>
          <w:szCs w:val="22"/>
        </w:rPr>
      </w:pPr>
      <w:r w:rsidRPr="00DE17A5">
        <w:rPr>
          <w:rFonts w:asciiTheme="majorHAnsi" w:hAnsiTheme="majorHAnsi" w:cs="Times New Roman"/>
          <w:b w:val="0"/>
          <w:i/>
          <w:sz w:val="22"/>
          <w:szCs w:val="22"/>
          <w:lang w:val="en-US"/>
        </w:rPr>
        <w:t>Attitudes to Environmental Protection in a Cross-National Perspective</w:t>
      </w:r>
      <w:r w:rsidRPr="00DE17A5">
        <w:rPr>
          <w:rFonts w:asciiTheme="majorHAnsi" w:hAnsiTheme="majorHAnsi" w:cs="Times New Roman"/>
          <w:b w:val="0"/>
          <w:sz w:val="22"/>
          <w:szCs w:val="22"/>
          <w:lang w:val="en-US"/>
        </w:rPr>
        <w:t xml:space="preserve"> N. Harring. </w:t>
      </w:r>
      <w:r w:rsidRPr="00DE17A5">
        <w:rPr>
          <w:rFonts w:asciiTheme="majorHAnsi" w:hAnsiTheme="majorHAnsi" w:cs="Times New Roman"/>
          <w:b w:val="0"/>
          <w:sz w:val="22"/>
          <w:szCs w:val="22"/>
        </w:rPr>
        <w:t xml:space="preserve">Paper presented at the Quality of Government </w:t>
      </w:r>
      <w:r w:rsidRPr="00DE17A5">
        <w:rPr>
          <w:rFonts w:asciiTheme="majorHAnsi" w:hAnsiTheme="majorHAnsi" w:cs="Times New Roman"/>
          <w:b w:val="0"/>
          <w:sz w:val="22"/>
          <w:szCs w:val="22"/>
          <w:lang w:val="en-US"/>
        </w:rPr>
        <w:t>Internal Conference</w:t>
      </w:r>
      <w:r w:rsidRPr="00DE17A5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Pr="00DE17A5">
        <w:rPr>
          <w:rFonts w:asciiTheme="majorHAnsi" w:hAnsiTheme="majorHAnsi" w:cs="Times New Roman"/>
          <w:b w:val="0"/>
          <w:sz w:val="22"/>
          <w:szCs w:val="22"/>
        </w:rPr>
        <w:t>in 12-15 January Berlin, 2010</w:t>
      </w:r>
    </w:p>
    <w:p w14:paraId="2F6E1C83" w14:textId="77777777" w:rsidR="00C64748" w:rsidRPr="00DE17A5" w:rsidRDefault="00C64748" w:rsidP="00C64748">
      <w:pPr>
        <w:pStyle w:val="Default"/>
        <w:rPr>
          <w:rFonts w:asciiTheme="majorHAnsi" w:hAnsiTheme="majorHAnsi"/>
          <w:sz w:val="22"/>
          <w:szCs w:val="22"/>
          <w:lang w:val="en-US"/>
        </w:rPr>
      </w:pPr>
    </w:p>
    <w:p w14:paraId="2E48984B" w14:textId="77777777" w:rsidR="00C64748" w:rsidRPr="00DE17A5" w:rsidRDefault="00C64748" w:rsidP="00C64748">
      <w:pPr>
        <w:rPr>
          <w:rFonts w:asciiTheme="majorHAnsi" w:hAnsiTheme="majorHAnsi"/>
          <w:b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Popular Support for the Ecological state: Why the Existence, Shape and Quality of Political Institutions Matter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N. Harring. Paper presented at The Quality of Government Internal Conference in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Fiskebäckskil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>, June 11-12 2009</w:t>
      </w:r>
    </w:p>
    <w:p w14:paraId="320752C2" w14:textId="77777777" w:rsidR="00C64748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5DFEAA53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The Tragedy of Bad Institutions? Explaining the relationship between institutional quality and stringent environmental policy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DE17A5">
        <w:rPr>
          <w:rFonts w:asciiTheme="majorHAnsi" w:hAnsiTheme="majorHAnsi"/>
          <w:sz w:val="22"/>
          <w:szCs w:val="22"/>
          <w:lang w:val="en-US"/>
        </w:rPr>
        <w:t>N.Harring</w:t>
      </w:r>
      <w:proofErr w:type="spellEnd"/>
      <w:proofErr w:type="gramEnd"/>
      <w:r w:rsidRPr="00DE17A5">
        <w:rPr>
          <w:rFonts w:asciiTheme="majorHAnsi" w:hAnsiTheme="majorHAnsi"/>
          <w:sz w:val="22"/>
          <w:szCs w:val="22"/>
          <w:lang w:val="en-US"/>
        </w:rPr>
        <w:t>.</w:t>
      </w:r>
      <w:r w:rsidRPr="00DE17A5">
        <w:rPr>
          <w:rFonts w:asciiTheme="majorHAnsi" w:hAnsiTheme="majorHAnsi"/>
          <w:i/>
          <w:sz w:val="22"/>
          <w:szCs w:val="22"/>
          <w:lang w:val="en-US"/>
        </w:rPr>
        <w:t xml:space="preserve"> 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Paper presented at the Swedish Political Science Association Graduate Methodological Conference in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Loka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Brunn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,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Örebro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>, 9-10 June, 2008</w:t>
      </w:r>
    </w:p>
    <w:p w14:paraId="0DD927CB" w14:textId="77777777" w:rsidR="00C64748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5ED850F7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 xml:space="preserve">Explaining attitudes to Environmental Protection: Stressing the Importance of Political Trust, </w:t>
      </w:r>
      <w:r w:rsidRPr="00DE17A5">
        <w:rPr>
          <w:rFonts w:asciiTheme="majorHAnsi" w:hAnsiTheme="majorHAnsi"/>
          <w:sz w:val="22"/>
          <w:szCs w:val="22"/>
          <w:lang w:val="en-US"/>
        </w:rPr>
        <w:t>N. Harring. Paper presented at the Quality of Government Institute Internal Conference in Tallinn, December 1-3 2008</w:t>
      </w:r>
    </w:p>
    <w:p w14:paraId="2BA6F2BE" w14:textId="77777777" w:rsidR="00C64748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3EBB22CA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An explanation to the relationship between institutional quality and stringent environmental policy</w:t>
      </w:r>
      <w:r w:rsidRPr="00DE17A5">
        <w:rPr>
          <w:rFonts w:asciiTheme="majorHAnsi" w:hAnsiTheme="majorHAnsi"/>
          <w:sz w:val="22"/>
          <w:szCs w:val="22"/>
          <w:lang w:val="en-US"/>
        </w:rPr>
        <w:t>, N. Harring. Paper presented at the 2</w:t>
      </w:r>
      <w:r w:rsidRPr="00DE17A5">
        <w:rPr>
          <w:rFonts w:asciiTheme="majorHAnsi" w:hAnsiTheme="majorHAnsi"/>
          <w:sz w:val="22"/>
          <w:szCs w:val="22"/>
          <w:vertAlign w:val="superscript"/>
          <w:lang w:val="en-US"/>
        </w:rPr>
        <w:t>nd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 ECPR Graduate Conference, Panel: Environmental and Green Politics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Universitat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Autònoma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Barcelona 25-27 August 2008. </w:t>
      </w:r>
    </w:p>
    <w:p w14:paraId="2C3268F7" w14:textId="77777777" w:rsidR="00C64748" w:rsidRDefault="00C64748" w:rsidP="00C64748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24F18D72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i/>
          <w:sz w:val="22"/>
          <w:szCs w:val="22"/>
          <w:lang w:val="en-US"/>
        </w:rPr>
        <w:t>Explaining the relationship between institutional quality and stringent environmental policy</w:t>
      </w:r>
      <w:r w:rsidRPr="00DE17A5">
        <w:rPr>
          <w:rFonts w:asciiTheme="majorHAnsi" w:hAnsiTheme="majorHAnsi"/>
          <w:sz w:val="22"/>
          <w:szCs w:val="22"/>
          <w:lang w:val="en-US"/>
        </w:rPr>
        <w:t xml:space="preserve">, N. Harring. Paper presented at the XV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Nopsa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 xml:space="preserve"> conference in </w:t>
      </w:r>
      <w:proofErr w:type="spellStart"/>
      <w:r w:rsidRPr="00DE17A5">
        <w:rPr>
          <w:rFonts w:asciiTheme="majorHAnsi" w:hAnsiTheme="majorHAnsi"/>
          <w:sz w:val="22"/>
          <w:szCs w:val="22"/>
          <w:lang w:val="en-US"/>
        </w:rPr>
        <w:t>Tromsø</w:t>
      </w:r>
      <w:proofErr w:type="spellEnd"/>
      <w:r w:rsidRPr="00DE17A5">
        <w:rPr>
          <w:rFonts w:asciiTheme="majorHAnsi" w:hAnsiTheme="majorHAnsi"/>
          <w:sz w:val="22"/>
          <w:szCs w:val="22"/>
          <w:lang w:val="en-US"/>
        </w:rPr>
        <w:t>, August 6-9, 2008</w:t>
      </w:r>
    </w:p>
    <w:p w14:paraId="61CC0D5A" w14:textId="77777777" w:rsidR="00C64748" w:rsidRPr="00DE17A5" w:rsidRDefault="00C64748" w:rsidP="00C64748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en-US"/>
        </w:rPr>
      </w:pPr>
    </w:p>
    <w:p w14:paraId="6C2925B6" w14:textId="77777777" w:rsidR="00C64748" w:rsidRPr="00DE17A5" w:rsidRDefault="00C64748" w:rsidP="00C64748">
      <w:pPr>
        <w:rPr>
          <w:rFonts w:asciiTheme="majorHAnsi" w:hAnsiTheme="majorHAnsi"/>
          <w:b/>
          <w:sz w:val="22"/>
          <w:szCs w:val="22"/>
          <w:lang w:val="en-US"/>
        </w:rPr>
      </w:pPr>
      <w:r w:rsidRPr="00DE17A5">
        <w:rPr>
          <w:rFonts w:asciiTheme="majorHAnsi" w:hAnsiTheme="majorHAnsi"/>
          <w:b/>
          <w:sz w:val="22"/>
          <w:szCs w:val="22"/>
          <w:lang w:val="en-US"/>
        </w:rPr>
        <w:lastRenderedPageBreak/>
        <w:t>Parental leave:</w:t>
      </w:r>
    </w:p>
    <w:p w14:paraId="0198A62A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>May 2010 – February 2011</w:t>
      </w:r>
    </w:p>
    <w:p w14:paraId="582B543A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  <w:r w:rsidRPr="00DE17A5">
        <w:rPr>
          <w:rFonts w:asciiTheme="majorHAnsi" w:hAnsiTheme="majorHAnsi"/>
          <w:sz w:val="22"/>
          <w:szCs w:val="22"/>
          <w:lang w:val="en-US"/>
        </w:rPr>
        <w:t xml:space="preserve">January 2012 – August 2012 </w:t>
      </w:r>
    </w:p>
    <w:p w14:paraId="114B0D0A" w14:textId="77777777" w:rsidR="00C64748" w:rsidRPr="00DE17A5" w:rsidRDefault="00C64748" w:rsidP="00C64748">
      <w:pPr>
        <w:rPr>
          <w:rFonts w:asciiTheme="majorHAnsi" w:hAnsiTheme="majorHAnsi"/>
          <w:sz w:val="22"/>
          <w:szCs w:val="22"/>
          <w:lang w:val="en-US"/>
        </w:rPr>
      </w:pPr>
    </w:p>
    <w:p w14:paraId="07400104" w14:textId="77777777" w:rsidR="00BF0F17" w:rsidRPr="00DE17A5" w:rsidRDefault="00BF0F17" w:rsidP="00D56691">
      <w:pPr>
        <w:rPr>
          <w:rFonts w:asciiTheme="majorHAnsi" w:hAnsiTheme="majorHAnsi"/>
          <w:sz w:val="22"/>
          <w:szCs w:val="22"/>
          <w:lang w:val="en-US"/>
        </w:rPr>
      </w:pPr>
    </w:p>
    <w:sectPr w:rsidR="00BF0F17" w:rsidRPr="00DE17A5" w:rsidSect="00F3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0C8E1" w14:textId="77777777" w:rsidR="001666BC" w:rsidRDefault="001666BC" w:rsidP="0038634C">
      <w:r>
        <w:separator/>
      </w:r>
    </w:p>
  </w:endnote>
  <w:endnote w:type="continuationSeparator" w:id="0">
    <w:p w14:paraId="5B351E06" w14:textId="77777777" w:rsidR="001666BC" w:rsidRDefault="001666BC" w:rsidP="0038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373EA" w14:textId="77777777" w:rsidR="001666BC" w:rsidRDefault="001666BC" w:rsidP="0038634C">
      <w:r>
        <w:separator/>
      </w:r>
    </w:p>
  </w:footnote>
  <w:footnote w:type="continuationSeparator" w:id="0">
    <w:p w14:paraId="39148343" w14:textId="77777777" w:rsidR="001666BC" w:rsidRDefault="001666BC" w:rsidP="00386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17"/>
    <w:rsid w:val="00000C0C"/>
    <w:rsid w:val="00026667"/>
    <w:rsid w:val="00045E9C"/>
    <w:rsid w:val="00053C8B"/>
    <w:rsid w:val="00074288"/>
    <w:rsid w:val="0009324B"/>
    <w:rsid w:val="001152E9"/>
    <w:rsid w:val="001666BC"/>
    <w:rsid w:val="00183638"/>
    <w:rsid w:val="001E0269"/>
    <w:rsid w:val="001E43DA"/>
    <w:rsid w:val="0022656A"/>
    <w:rsid w:val="00250427"/>
    <w:rsid w:val="00261A3E"/>
    <w:rsid w:val="002A3655"/>
    <w:rsid w:val="002F5B0F"/>
    <w:rsid w:val="003017A1"/>
    <w:rsid w:val="003342FC"/>
    <w:rsid w:val="0037645B"/>
    <w:rsid w:val="00376D97"/>
    <w:rsid w:val="0038634C"/>
    <w:rsid w:val="003954B8"/>
    <w:rsid w:val="003A0EEA"/>
    <w:rsid w:val="003D1808"/>
    <w:rsid w:val="003E442F"/>
    <w:rsid w:val="00404066"/>
    <w:rsid w:val="004277E0"/>
    <w:rsid w:val="0047187D"/>
    <w:rsid w:val="00471D37"/>
    <w:rsid w:val="00474228"/>
    <w:rsid w:val="004D272A"/>
    <w:rsid w:val="004F3C75"/>
    <w:rsid w:val="00522433"/>
    <w:rsid w:val="005D1993"/>
    <w:rsid w:val="005E0592"/>
    <w:rsid w:val="005E4CDE"/>
    <w:rsid w:val="005F7611"/>
    <w:rsid w:val="005F7D91"/>
    <w:rsid w:val="00606405"/>
    <w:rsid w:val="00625487"/>
    <w:rsid w:val="0067598C"/>
    <w:rsid w:val="006D0CB8"/>
    <w:rsid w:val="006D7123"/>
    <w:rsid w:val="006E3D14"/>
    <w:rsid w:val="00707B9E"/>
    <w:rsid w:val="00735A91"/>
    <w:rsid w:val="00767724"/>
    <w:rsid w:val="007848DE"/>
    <w:rsid w:val="0079599F"/>
    <w:rsid w:val="007A227D"/>
    <w:rsid w:val="007A6D3A"/>
    <w:rsid w:val="008156E8"/>
    <w:rsid w:val="00821AFB"/>
    <w:rsid w:val="0082635B"/>
    <w:rsid w:val="00826B4C"/>
    <w:rsid w:val="00830DF8"/>
    <w:rsid w:val="00857E46"/>
    <w:rsid w:val="00864351"/>
    <w:rsid w:val="008A043E"/>
    <w:rsid w:val="008A7C19"/>
    <w:rsid w:val="008C3C25"/>
    <w:rsid w:val="008D69EC"/>
    <w:rsid w:val="00953925"/>
    <w:rsid w:val="009C1C40"/>
    <w:rsid w:val="009C38D8"/>
    <w:rsid w:val="009F39F5"/>
    <w:rsid w:val="00A028CC"/>
    <w:rsid w:val="00A4678E"/>
    <w:rsid w:val="00A474B4"/>
    <w:rsid w:val="00A4770F"/>
    <w:rsid w:val="00A81C57"/>
    <w:rsid w:val="00AA076B"/>
    <w:rsid w:val="00AC00A1"/>
    <w:rsid w:val="00AD38B5"/>
    <w:rsid w:val="00AE0B86"/>
    <w:rsid w:val="00B033F8"/>
    <w:rsid w:val="00B4531B"/>
    <w:rsid w:val="00B57352"/>
    <w:rsid w:val="00B77AB3"/>
    <w:rsid w:val="00BB5C41"/>
    <w:rsid w:val="00BE7449"/>
    <w:rsid w:val="00BF0F17"/>
    <w:rsid w:val="00C2608A"/>
    <w:rsid w:val="00C26F16"/>
    <w:rsid w:val="00C30DB7"/>
    <w:rsid w:val="00C343D9"/>
    <w:rsid w:val="00C372D2"/>
    <w:rsid w:val="00C40728"/>
    <w:rsid w:val="00C43A94"/>
    <w:rsid w:val="00C64748"/>
    <w:rsid w:val="00C65A96"/>
    <w:rsid w:val="00C84170"/>
    <w:rsid w:val="00C901E5"/>
    <w:rsid w:val="00CB2471"/>
    <w:rsid w:val="00CC4291"/>
    <w:rsid w:val="00CD4410"/>
    <w:rsid w:val="00CE3444"/>
    <w:rsid w:val="00D031BB"/>
    <w:rsid w:val="00D56691"/>
    <w:rsid w:val="00D700F0"/>
    <w:rsid w:val="00D936E2"/>
    <w:rsid w:val="00DC7423"/>
    <w:rsid w:val="00DD1F2D"/>
    <w:rsid w:val="00DE17A5"/>
    <w:rsid w:val="00E05F2E"/>
    <w:rsid w:val="00E24EB4"/>
    <w:rsid w:val="00E36D3F"/>
    <w:rsid w:val="00E379EE"/>
    <w:rsid w:val="00E63AF9"/>
    <w:rsid w:val="00E7377C"/>
    <w:rsid w:val="00E76076"/>
    <w:rsid w:val="00E81E8D"/>
    <w:rsid w:val="00EC4E04"/>
    <w:rsid w:val="00ED1C9C"/>
    <w:rsid w:val="00ED453E"/>
    <w:rsid w:val="00F07D31"/>
    <w:rsid w:val="00F16B21"/>
    <w:rsid w:val="00F24690"/>
    <w:rsid w:val="00F35EEE"/>
    <w:rsid w:val="00F60374"/>
    <w:rsid w:val="00F67E58"/>
    <w:rsid w:val="00FC0CCA"/>
    <w:rsid w:val="00FE0559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776D"/>
  <w15:docId w15:val="{CC711270-6942-3749-9592-2FBEF5FA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1E02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BF0F17"/>
    <w:pPr>
      <w:spacing w:before="100" w:beforeAutospacing="1" w:after="100" w:afterAutospacing="1"/>
    </w:pPr>
    <w:rPr>
      <w:rFonts w:eastAsia="PMingLiU"/>
      <w:lang w:eastAsia="zh-TW"/>
    </w:rPr>
  </w:style>
  <w:style w:type="character" w:styleId="Stark">
    <w:name w:val="Strong"/>
    <w:basedOn w:val="Standardstycketeckensnitt"/>
    <w:qFormat/>
    <w:rsid w:val="00BF0F17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C260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2608A"/>
    <w:rPr>
      <w:rFonts w:ascii="Calibri" w:hAnsi="Calibri"/>
      <w:szCs w:val="21"/>
    </w:rPr>
  </w:style>
  <w:style w:type="character" w:customStyle="1" w:styleId="Rubrik1Char">
    <w:name w:val="Rubrik 1 Char"/>
    <w:basedOn w:val="Standardstycketeckensnitt"/>
    <w:link w:val="Rubrik1"/>
    <w:rsid w:val="001E0269"/>
    <w:rPr>
      <w:rFonts w:ascii="Arial" w:eastAsia="Times New Roman" w:hAnsi="Arial" w:cs="Arial"/>
      <w:b/>
      <w:bCs/>
      <w:kern w:val="32"/>
      <w:sz w:val="32"/>
      <w:szCs w:val="32"/>
      <w:lang w:val="en-GB" w:eastAsia="sv-SE"/>
    </w:rPr>
  </w:style>
  <w:style w:type="paragraph" w:styleId="Slutnotstext">
    <w:name w:val="endnote text"/>
    <w:basedOn w:val="Normal"/>
    <w:link w:val="SlutnotstextChar"/>
    <w:semiHidden/>
    <w:rsid w:val="0038634C"/>
    <w:rPr>
      <w:sz w:val="20"/>
      <w:szCs w:val="20"/>
      <w:lang w:val="en-GB"/>
    </w:rPr>
  </w:style>
  <w:style w:type="character" w:customStyle="1" w:styleId="SlutnotstextChar">
    <w:name w:val="Slutnotstext Char"/>
    <w:basedOn w:val="Standardstycketeckensnitt"/>
    <w:link w:val="Slutnotstext"/>
    <w:semiHidden/>
    <w:rsid w:val="0038634C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styleId="Slutnotsreferens">
    <w:name w:val="endnote reference"/>
    <w:basedOn w:val="Standardstycketeckensnitt"/>
    <w:semiHidden/>
    <w:rsid w:val="0038634C"/>
    <w:rPr>
      <w:vertAlign w:val="superscript"/>
    </w:rPr>
  </w:style>
  <w:style w:type="character" w:customStyle="1" w:styleId="srcxrubrik">
    <w:name w:val="srcxrubrik"/>
    <w:rsid w:val="003A0EEA"/>
    <w:rPr>
      <w:rFonts w:cs="Times New Roman"/>
    </w:rPr>
  </w:style>
  <w:style w:type="paragraph" w:styleId="Sidhuvud">
    <w:name w:val="header"/>
    <w:basedOn w:val="Normal"/>
    <w:link w:val="SidhuvudChar"/>
    <w:uiPriority w:val="99"/>
    <w:unhideWhenUsed/>
    <w:rsid w:val="0022656A"/>
    <w:pPr>
      <w:tabs>
        <w:tab w:val="center" w:pos="4536"/>
        <w:tab w:val="right" w:pos="9072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22656A"/>
    <w:rPr>
      <w:rFonts w:eastAsiaTheme="minorEastAsia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365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3655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471D3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FE1A3D"/>
    <w:rPr>
      <w:color w:val="0000FF" w:themeColor="hyperlink"/>
      <w:u w:val="single"/>
    </w:rPr>
  </w:style>
  <w:style w:type="paragraph" w:customStyle="1" w:styleId="Default">
    <w:name w:val="Default"/>
    <w:rsid w:val="00953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E43DA"/>
    <w:rPr>
      <w:color w:val="605E5C"/>
      <w:shd w:val="clear" w:color="auto" w:fill="E1DFDD"/>
    </w:rPr>
  </w:style>
  <w:style w:type="character" w:customStyle="1" w:styleId="authors">
    <w:name w:val="authors"/>
    <w:basedOn w:val="Standardstycketeckensnitt"/>
    <w:rsid w:val="00C30DB7"/>
  </w:style>
  <w:style w:type="character" w:customStyle="1" w:styleId="Datum1">
    <w:name w:val="Datum1"/>
    <w:basedOn w:val="Standardstycketeckensnitt"/>
    <w:rsid w:val="00C30DB7"/>
  </w:style>
  <w:style w:type="character" w:customStyle="1" w:styleId="arttitle">
    <w:name w:val="art_title"/>
    <w:basedOn w:val="Standardstycketeckensnitt"/>
    <w:rsid w:val="00C30DB7"/>
  </w:style>
  <w:style w:type="character" w:customStyle="1" w:styleId="serialtitle">
    <w:name w:val="serial_title"/>
    <w:basedOn w:val="Standardstycketeckensnitt"/>
    <w:rsid w:val="00C30DB7"/>
  </w:style>
  <w:style w:type="character" w:customStyle="1" w:styleId="doilink">
    <w:name w:val="doi_link"/>
    <w:basedOn w:val="Standardstycketeckensnitt"/>
    <w:rsid w:val="00C30DB7"/>
  </w:style>
  <w:style w:type="character" w:styleId="Betoning">
    <w:name w:val="Emphasis"/>
    <w:basedOn w:val="Standardstycketeckensnitt"/>
    <w:uiPriority w:val="20"/>
    <w:qFormat/>
    <w:rsid w:val="00C30DB7"/>
    <w:rPr>
      <w:i/>
      <w:iCs/>
    </w:rPr>
  </w:style>
  <w:style w:type="character" w:customStyle="1" w:styleId="volumeissue">
    <w:name w:val="volume_issue"/>
    <w:basedOn w:val="Standardstycketeckensnitt"/>
    <w:rsid w:val="00C30DB7"/>
  </w:style>
  <w:style w:type="character" w:customStyle="1" w:styleId="pagerange">
    <w:name w:val="page_range"/>
    <w:basedOn w:val="Standardstycketeckensnitt"/>
    <w:rsid w:val="00C30DB7"/>
  </w:style>
  <w:style w:type="character" w:customStyle="1" w:styleId="apple-converted-space">
    <w:name w:val="apple-converted-space"/>
    <w:basedOn w:val="Standardstycketeckensnitt"/>
    <w:rsid w:val="00074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3280-019-01284-w" TargetMode="External"/><Relationship Id="rId13" Type="http://schemas.openxmlformats.org/officeDocument/2006/relationships/hyperlink" Target="https://www.sustainableconsumption.se/wp-content/uploads/sites/34/2020/06/StyrmedelForHallbarMatkonsumtion.pdf" TargetMode="External"/><Relationship Id="rId18" Type="http://schemas.openxmlformats.org/officeDocument/2006/relationships/hyperlink" Target="http://www.gu.se/omuniversitetet/vara-fakulteter/omdirigering-person/?userId=xronbj&amp;userName=Bj%C3%B6rn+R%C3%B6nnerstrand&amp;languageCode=e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1016/j.erss.2020.101785" TargetMode="External"/><Relationship Id="rId12" Type="http://schemas.openxmlformats.org/officeDocument/2006/relationships/hyperlink" Target="https://dx.doi.org/10.2139/ssrn.3739307" TargetMode="External"/><Relationship Id="rId17" Type="http://schemas.openxmlformats.org/officeDocument/2006/relationships/hyperlink" Target="http://www.gu.se/english/research/publication/?publicationId=2534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.se/omuniversitetet/vara-fakulteter/omdirigering-person/?userId=xharni&amp;userName=Niklas+Harring&amp;languageCode=en" TargetMode="External"/><Relationship Id="rId20" Type="http://schemas.openxmlformats.org/officeDocument/2006/relationships/hyperlink" Target="http://www.gu.se/omuniversitetet/vara-fakulteter/omdirigering-person/?userId=xjagsv&amp;userName=Sverker+C.+Jagers&amp;languageCode=en" TargetMode="External"/><Relationship Id="rId1" Type="http://schemas.openxmlformats.org/officeDocument/2006/relationships/styles" Target="styles.xml"/><Relationship Id="rId6" Type="http://schemas.openxmlformats.org/officeDocument/2006/relationships/hyperlink" Target="doi:https://doi.org/10.1016/j.crsust.2021.100048" TargetMode="External"/><Relationship Id="rId11" Type="http://schemas.openxmlformats.org/officeDocument/2006/relationships/hyperlink" Target="https://ssrn.com/abstract=373930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gu.se/english/research/publication/?publicationId=253409" TargetMode="External"/><Relationship Id="rId10" Type="http://schemas.openxmlformats.org/officeDocument/2006/relationships/hyperlink" Target="https://www.tandfonline.com/doi/full/10.1080/14693062.2018.1547181" TargetMode="External"/><Relationship Id="rId19" Type="http://schemas.openxmlformats.org/officeDocument/2006/relationships/hyperlink" Target="http://www.gu.se/omuniversitetet/vara-fakulteter/omdirigering-person/?userId=xharni&amp;userName=Niklas+Harring&amp;languageCode=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nlinelibrary.wiley.com/doi/full/10.1111/rego.12277" TargetMode="External"/><Relationship Id="rId14" Type="http://schemas.openxmlformats.org/officeDocument/2006/relationships/hyperlink" Target="http://www.gu.se/english/research/publication/?publicationId=2582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3387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Harring</dc:creator>
  <cp:lastModifiedBy>Niklas Harring</cp:lastModifiedBy>
  <cp:revision>5</cp:revision>
  <cp:lastPrinted>2013-01-18T06:34:00Z</cp:lastPrinted>
  <dcterms:created xsi:type="dcterms:W3CDTF">2020-12-02T18:48:00Z</dcterms:created>
  <dcterms:modified xsi:type="dcterms:W3CDTF">2021-05-18T06:28:00Z</dcterms:modified>
</cp:coreProperties>
</file>